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9"/>
        <w:gridCol w:w="5986"/>
        <w:gridCol w:w="1869"/>
      </w:tblGrid>
      <w:tr w:rsidR="005C618E" w:rsidRPr="009437E8" w14:paraId="5CD0CE9D" w14:textId="77777777" w:rsidTr="007B255B">
        <w:trPr>
          <w:tblCellSpacing w:w="15" w:type="dxa"/>
        </w:trPr>
        <w:tc>
          <w:tcPr>
            <w:tcW w:w="1444" w:type="dxa"/>
            <w:tcBorders>
              <w:top w:val="outset" w:sz="6" w:space="0" w:color="auto"/>
              <w:left w:val="outset" w:sz="6" w:space="0" w:color="auto"/>
              <w:bottom w:val="outset" w:sz="6" w:space="0" w:color="auto"/>
              <w:right w:val="outset" w:sz="6" w:space="0" w:color="auto"/>
            </w:tcBorders>
          </w:tcPr>
          <w:p w14:paraId="19AD4215" w14:textId="77777777" w:rsidR="005C618E" w:rsidRPr="009437E8" w:rsidRDefault="005C618E" w:rsidP="007B255B">
            <w:pPr>
              <w:rPr>
                <w:rFonts w:ascii="Arial" w:hAnsi="Arial" w:cs="Arial"/>
                <w:sz w:val="24"/>
                <w:szCs w:val="24"/>
              </w:rPr>
            </w:pPr>
            <w:r w:rsidRPr="009437E8">
              <w:rPr>
                <w:rFonts w:ascii="Arial" w:hAnsi="Arial" w:cs="Arial"/>
                <w:sz w:val="24"/>
                <w:szCs w:val="24"/>
              </w:rPr>
              <w:t>Policy #:</w:t>
            </w:r>
          </w:p>
        </w:tc>
        <w:tc>
          <w:tcPr>
            <w:tcW w:w="5956" w:type="dxa"/>
            <w:tcBorders>
              <w:top w:val="outset" w:sz="6" w:space="0" w:color="auto"/>
              <w:left w:val="outset" w:sz="6" w:space="0" w:color="auto"/>
              <w:bottom w:val="outset" w:sz="6" w:space="0" w:color="auto"/>
              <w:right w:val="outset" w:sz="6" w:space="0" w:color="auto"/>
            </w:tcBorders>
          </w:tcPr>
          <w:p w14:paraId="26CCEA09" w14:textId="77777777" w:rsidR="005C618E" w:rsidRPr="009437E8" w:rsidRDefault="005C618E" w:rsidP="007B255B">
            <w:pPr>
              <w:rPr>
                <w:rFonts w:ascii="Arial" w:hAnsi="Arial" w:cs="Arial"/>
                <w:sz w:val="24"/>
                <w:szCs w:val="24"/>
              </w:rPr>
            </w:pPr>
            <w:r w:rsidRPr="009437E8">
              <w:rPr>
                <w:rFonts w:ascii="Arial" w:hAnsi="Arial" w:cs="Arial"/>
                <w:sz w:val="24"/>
                <w:szCs w:val="24"/>
              </w:rPr>
              <w:t>Title:</w:t>
            </w:r>
          </w:p>
        </w:tc>
        <w:tc>
          <w:tcPr>
            <w:tcW w:w="1824" w:type="dxa"/>
            <w:tcBorders>
              <w:top w:val="outset" w:sz="6" w:space="0" w:color="auto"/>
              <w:left w:val="outset" w:sz="6" w:space="0" w:color="auto"/>
              <w:bottom w:val="outset" w:sz="6" w:space="0" w:color="auto"/>
              <w:right w:val="outset" w:sz="6" w:space="0" w:color="auto"/>
            </w:tcBorders>
          </w:tcPr>
          <w:p w14:paraId="1E3B1CE9" w14:textId="77777777" w:rsidR="005C618E" w:rsidRPr="009437E8" w:rsidRDefault="005C618E" w:rsidP="007B255B">
            <w:pPr>
              <w:rPr>
                <w:rFonts w:ascii="Arial" w:hAnsi="Arial" w:cs="Arial"/>
                <w:sz w:val="24"/>
                <w:szCs w:val="24"/>
              </w:rPr>
            </w:pPr>
            <w:r w:rsidRPr="009437E8">
              <w:rPr>
                <w:rFonts w:ascii="Arial" w:hAnsi="Arial" w:cs="Arial"/>
                <w:sz w:val="24"/>
                <w:szCs w:val="24"/>
              </w:rPr>
              <w:t>Effective Date:</w:t>
            </w:r>
          </w:p>
        </w:tc>
      </w:tr>
      <w:tr w:rsidR="005C618E" w:rsidRPr="009437E8" w14:paraId="312E4526" w14:textId="77777777" w:rsidTr="007B255B">
        <w:trPr>
          <w:tblCellSpacing w:w="15" w:type="dxa"/>
        </w:trPr>
        <w:tc>
          <w:tcPr>
            <w:tcW w:w="1444" w:type="dxa"/>
            <w:tcBorders>
              <w:top w:val="outset" w:sz="6" w:space="0" w:color="auto"/>
              <w:left w:val="outset" w:sz="6" w:space="0" w:color="auto"/>
              <w:bottom w:val="outset" w:sz="6" w:space="0" w:color="auto"/>
              <w:right w:val="outset" w:sz="6" w:space="0" w:color="auto"/>
            </w:tcBorders>
          </w:tcPr>
          <w:p w14:paraId="5193512C" w14:textId="77777777" w:rsidR="005C618E" w:rsidRPr="009437E8" w:rsidRDefault="005C618E" w:rsidP="007B255B">
            <w:pPr>
              <w:rPr>
                <w:rFonts w:ascii="Arial" w:hAnsi="Arial" w:cs="Arial"/>
                <w:sz w:val="24"/>
                <w:szCs w:val="24"/>
              </w:rPr>
            </w:pPr>
            <w:proofErr w:type="spellStart"/>
            <w:r w:rsidRPr="009437E8">
              <w:rPr>
                <w:rFonts w:ascii="Arial" w:hAnsi="Arial" w:cs="Arial"/>
                <w:sz w:val="24"/>
                <w:szCs w:val="24"/>
              </w:rPr>
              <w:t>x.xxx</w:t>
            </w:r>
            <w:proofErr w:type="spellEnd"/>
          </w:p>
        </w:tc>
        <w:tc>
          <w:tcPr>
            <w:tcW w:w="5956" w:type="dxa"/>
            <w:tcBorders>
              <w:top w:val="outset" w:sz="6" w:space="0" w:color="auto"/>
              <w:left w:val="outset" w:sz="6" w:space="0" w:color="auto"/>
              <w:bottom w:val="outset" w:sz="6" w:space="0" w:color="auto"/>
              <w:right w:val="outset" w:sz="6" w:space="0" w:color="auto"/>
            </w:tcBorders>
          </w:tcPr>
          <w:p w14:paraId="1B9DF3A8" w14:textId="77777777" w:rsidR="005C618E" w:rsidRPr="009437E8" w:rsidRDefault="005C618E" w:rsidP="007B255B">
            <w:pPr>
              <w:rPr>
                <w:rFonts w:ascii="Arial" w:hAnsi="Arial" w:cs="Arial"/>
                <w:sz w:val="24"/>
                <w:szCs w:val="24"/>
              </w:rPr>
            </w:pPr>
            <w:r>
              <w:rPr>
                <w:rFonts w:ascii="Arial" w:hAnsi="Arial" w:cs="Arial"/>
                <w:sz w:val="24"/>
                <w:szCs w:val="24"/>
              </w:rPr>
              <w:t>Supply Chain Risk Management</w:t>
            </w:r>
            <w:r w:rsidRPr="009437E8">
              <w:rPr>
                <w:rFonts w:ascii="Arial" w:hAnsi="Arial" w:cs="Arial"/>
                <w:sz w:val="24"/>
                <w:szCs w:val="24"/>
              </w:rPr>
              <w:t xml:space="preserve"> Policy</w:t>
            </w:r>
          </w:p>
        </w:tc>
        <w:tc>
          <w:tcPr>
            <w:tcW w:w="1824" w:type="dxa"/>
            <w:tcBorders>
              <w:top w:val="outset" w:sz="6" w:space="0" w:color="auto"/>
              <w:left w:val="outset" w:sz="6" w:space="0" w:color="auto"/>
              <w:bottom w:val="outset" w:sz="6" w:space="0" w:color="auto"/>
              <w:right w:val="outset" w:sz="6" w:space="0" w:color="auto"/>
            </w:tcBorders>
          </w:tcPr>
          <w:p w14:paraId="15993260" w14:textId="77777777" w:rsidR="005C618E" w:rsidRPr="009437E8" w:rsidRDefault="005C618E" w:rsidP="007B255B">
            <w:pPr>
              <w:rPr>
                <w:rFonts w:ascii="Arial" w:hAnsi="Arial" w:cs="Arial"/>
                <w:sz w:val="24"/>
                <w:szCs w:val="24"/>
              </w:rPr>
            </w:pPr>
            <w:r w:rsidRPr="009437E8">
              <w:rPr>
                <w:rFonts w:ascii="Arial" w:hAnsi="Arial" w:cs="Arial"/>
                <w:sz w:val="24"/>
                <w:szCs w:val="24"/>
              </w:rPr>
              <w:t>MM/DD/YY</w:t>
            </w:r>
          </w:p>
        </w:tc>
      </w:tr>
    </w:tbl>
    <w:p w14:paraId="571F8617" w14:textId="77777777" w:rsidR="005C618E" w:rsidRDefault="005C618E" w:rsidP="005C618E"/>
    <w:p w14:paraId="6F67FE8A" w14:textId="77777777" w:rsidR="005C618E" w:rsidRPr="009437E8" w:rsidRDefault="005C618E" w:rsidP="005C618E">
      <w:pPr>
        <w:rPr>
          <w:rFonts w:ascii="Arial" w:hAnsi="Arial" w:cs="Arial"/>
          <w:sz w:val="24"/>
          <w:szCs w:val="24"/>
        </w:rPr>
      </w:pPr>
      <w:r w:rsidRPr="009437E8">
        <w:rPr>
          <w:rFonts w:ascii="Arial" w:hAnsi="Arial" w:cs="Arial"/>
          <w:sz w:val="24"/>
          <w:szCs w:val="24"/>
        </w:rPr>
        <w:t>PURPOSE</w:t>
      </w:r>
      <w:r w:rsidRPr="009437E8">
        <w:rPr>
          <w:rFonts w:ascii="Arial" w:hAnsi="Arial" w:cs="Arial"/>
          <w:sz w:val="24"/>
          <w:szCs w:val="24"/>
        </w:rPr>
        <w:br/>
        <w:t>_______________________________________________________________</w:t>
      </w:r>
    </w:p>
    <w:p w14:paraId="039CDA57" w14:textId="77777777" w:rsidR="005C618E" w:rsidRPr="009437E8" w:rsidRDefault="005C618E" w:rsidP="005C618E">
      <w:pPr>
        <w:rPr>
          <w:rFonts w:ascii="Arial" w:hAnsi="Arial" w:cs="Arial"/>
          <w:sz w:val="24"/>
          <w:szCs w:val="24"/>
        </w:rPr>
      </w:pPr>
      <w:r w:rsidRPr="009437E8">
        <w:rPr>
          <w:rFonts w:ascii="Arial" w:hAnsi="Arial" w:cs="Arial"/>
          <w:sz w:val="24"/>
          <w:szCs w:val="24"/>
        </w:rPr>
        <w:t xml:space="preserve">To ensure that </w:t>
      </w:r>
      <w:r>
        <w:rPr>
          <w:rFonts w:ascii="Arial" w:hAnsi="Arial" w:cs="Arial"/>
          <w:sz w:val="24"/>
          <w:szCs w:val="24"/>
        </w:rPr>
        <w:t>supply chain risk management</w:t>
      </w:r>
      <w:r w:rsidRPr="009437E8">
        <w:rPr>
          <w:rFonts w:ascii="Arial" w:hAnsi="Arial" w:cs="Arial"/>
          <w:sz w:val="24"/>
          <w:szCs w:val="24"/>
        </w:rPr>
        <w:t xml:space="preserve"> controls </w:t>
      </w:r>
      <w:r>
        <w:rPr>
          <w:rFonts w:ascii="Arial" w:hAnsi="Arial" w:cs="Arial"/>
          <w:sz w:val="24"/>
          <w:szCs w:val="24"/>
        </w:rPr>
        <w:t xml:space="preserve">are implemented and </w:t>
      </w:r>
      <w:r w:rsidRPr="009437E8">
        <w:rPr>
          <w:rFonts w:ascii="Arial" w:hAnsi="Arial" w:cs="Arial"/>
          <w:sz w:val="24"/>
          <w:szCs w:val="24"/>
        </w:rPr>
        <w:t xml:space="preserve">in compliance with IT security policies, standards, and procedures.  </w:t>
      </w:r>
    </w:p>
    <w:p w14:paraId="3370E5CB" w14:textId="77777777" w:rsidR="005C618E" w:rsidRPr="009437E8" w:rsidRDefault="005C618E" w:rsidP="005C618E">
      <w:pPr>
        <w:rPr>
          <w:rFonts w:ascii="Arial" w:hAnsi="Arial" w:cs="Arial"/>
          <w:sz w:val="24"/>
          <w:szCs w:val="24"/>
        </w:rPr>
      </w:pPr>
    </w:p>
    <w:p w14:paraId="0D2C5A57" w14:textId="77777777" w:rsidR="005C618E" w:rsidRPr="009437E8" w:rsidRDefault="005C618E" w:rsidP="005C618E">
      <w:pPr>
        <w:rPr>
          <w:rFonts w:ascii="Arial" w:hAnsi="Arial" w:cs="Arial"/>
          <w:sz w:val="24"/>
          <w:szCs w:val="24"/>
        </w:rPr>
      </w:pPr>
      <w:r w:rsidRPr="009437E8">
        <w:rPr>
          <w:rFonts w:ascii="Arial" w:hAnsi="Arial" w:cs="Arial"/>
          <w:sz w:val="24"/>
          <w:szCs w:val="24"/>
        </w:rPr>
        <w:t>POLICY</w:t>
      </w:r>
      <w:r w:rsidRPr="009437E8">
        <w:rPr>
          <w:rFonts w:ascii="Arial" w:hAnsi="Arial" w:cs="Arial"/>
          <w:sz w:val="24"/>
          <w:szCs w:val="24"/>
        </w:rPr>
        <w:br/>
        <w:t>_______________________________________________________________</w:t>
      </w:r>
    </w:p>
    <w:p w14:paraId="79927AEB" w14:textId="77777777" w:rsidR="005C618E" w:rsidRPr="009437E8" w:rsidRDefault="005C618E" w:rsidP="005C618E">
      <w:pPr>
        <w:rPr>
          <w:rFonts w:ascii="Arial" w:hAnsi="Arial" w:cs="Arial"/>
          <w:sz w:val="24"/>
          <w:szCs w:val="24"/>
        </w:rPr>
      </w:pPr>
      <w:r w:rsidRPr="009437E8">
        <w:rPr>
          <w:rFonts w:ascii="Arial" w:hAnsi="Arial" w:cs="Arial"/>
          <w:sz w:val="24"/>
          <w:szCs w:val="24"/>
        </w:rPr>
        <w:t xml:space="preserve">This policy is applicable to all departments and users of </w:t>
      </w:r>
      <w:r w:rsidRPr="001851CB">
        <w:rPr>
          <w:rFonts w:ascii="Arial" w:hAnsi="Arial" w:cs="Arial"/>
          <w:color w:val="C00000"/>
          <w:sz w:val="24"/>
          <w:szCs w:val="24"/>
        </w:rPr>
        <w:t xml:space="preserve">[entity] </w:t>
      </w:r>
      <w:r w:rsidRPr="009437E8">
        <w:rPr>
          <w:rFonts w:ascii="Arial" w:hAnsi="Arial" w:cs="Arial"/>
          <w:sz w:val="24"/>
          <w:szCs w:val="24"/>
        </w:rPr>
        <w:t>resources and assets.</w:t>
      </w:r>
    </w:p>
    <w:p w14:paraId="038275DF" w14:textId="77777777" w:rsidR="005C618E" w:rsidRPr="00927576" w:rsidRDefault="005C618E" w:rsidP="005C618E">
      <w:pPr>
        <w:pStyle w:val="BodyText"/>
        <w:spacing w:before="3"/>
        <w:ind w:left="0"/>
        <w:rPr>
          <w:rFonts w:ascii="Arial" w:hAnsi="Arial" w:cs="Arial"/>
          <w:sz w:val="24"/>
          <w:szCs w:val="24"/>
        </w:rPr>
      </w:pPr>
      <w:bookmarkStart w:id="0" w:name="SR-1_POLICY_AND_PROCEDURES"/>
      <w:bookmarkStart w:id="1" w:name="_bookmark1088"/>
      <w:bookmarkEnd w:id="0"/>
      <w:bookmarkEnd w:id="1"/>
    </w:p>
    <w:p w14:paraId="3EF0A016" w14:textId="77777777" w:rsidR="005C618E" w:rsidRDefault="005C618E" w:rsidP="005C618E">
      <w:pPr>
        <w:pStyle w:val="Heading6"/>
        <w:numPr>
          <w:ilvl w:val="0"/>
          <w:numId w:val="4"/>
        </w:numPr>
        <w:tabs>
          <w:tab w:val="num" w:pos="360"/>
          <w:tab w:val="left" w:pos="1199"/>
        </w:tabs>
        <w:ind w:left="1440" w:firstLine="0"/>
        <w:rPr>
          <w:rFonts w:ascii="Arial" w:hAnsi="Arial" w:cs="Arial"/>
          <w:b/>
          <w:bCs/>
          <w:sz w:val="24"/>
          <w:szCs w:val="24"/>
        </w:rPr>
      </w:pPr>
      <w:bookmarkStart w:id="2" w:name="SR-2_SUPPLY_CHAIN_RISK_MANAGEMENT_PLAN"/>
      <w:bookmarkStart w:id="3" w:name="_bookmark1089"/>
      <w:bookmarkEnd w:id="2"/>
      <w:bookmarkEnd w:id="3"/>
      <w:r w:rsidRPr="00927576">
        <w:rPr>
          <w:rFonts w:ascii="Arial" w:hAnsi="Arial" w:cs="Arial"/>
          <w:sz w:val="24"/>
          <w:szCs w:val="24"/>
        </w:rPr>
        <w:t>SUPPLY CHAIN RISK MANAGEMENT</w:t>
      </w:r>
      <w:r w:rsidRPr="00927576">
        <w:rPr>
          <w:rFonts w:ascii="Arial" w:hAnsi="Arial" w:cs="Arial"/>
          <w:spacing w:val="-1"/>
          <w:sz w:val="24"/>
          <w:szCs w:val="24"/>
        </w:rPr>
        <w:t xml:space="preserve"> </w:t>
      </w:r>
      <w:r w:rsidRPr="00927576">
        <w:rPr>
          <w:rFonts w:ascii="Arial" w:hAnsi="Arial" w:cs="Arial"/>
          <w:sz w:val="24"/>
          <w:szCs w:val="24"/>
        </w:rPr>
        <w:t>PLAN</w:t>
      </w:r>
    </w:p>
    <w:p w14:paraId="303A4F0C" w14:textId="77777777" w:rsidR="005C618E" w:rsidRPr="009437E8" w:rsidRDefault="005C618E" w:rsidP="005C618E">
      <w:pPr>
        <w:ind w:left="720"/>
        <w:rPr>
          <w:rFonts w:ascii="Arial" w:hAnsi="Arial" w:cs="Arial"/>
          <w:sz w:val="24"/>
          <w:szCs w:val="24"/>
        </w:rPr>
      </w:pPr>
      <w:r w:rsidRPr="009437E8" w:rsidDel="00B12CD2">
        <w:rPr>
          <w:rFonts w:ascii="Arial" w:hAnsi="Arial" w:cs="Arial"/>
          <w:sz w:val="24"/>
          <w:szCs w:val="24"/>
        </w:rPr>
        <w:t xml:space="preserve">IT </w:t>
      </w:r>
      <w:r>
        <w:rPr>
          <w:rFonts w:ascii="Arial" w:hAnsi="Arial" w:cs="Arial"/>
          <w:sz w:val="24"/>
          <w:szCs w:val="24"/>
        </w:rPr>
        <w:t xml:space="preserve">Department </w:t>
      </w:r>
      <w:r w:rsidRPr="009437E8" w:rsidDel="00B12CD2">
        <w:rPr>
          <w:rFonts w:ascii="Arial" w:hAnsi="Arial" w:cs="Arial"/>
          <w:sz w:val="24"/>
          <w:szCs w:val="24"/>
        </w:rPr>
        <w:t>shall:</w:t>
      </w:r>
    </w:p>
    <w:p w14:paraId="47F75E25" w14:textId="77777777" w:rsidR="005C618E" w:rsidRPr="00927576" w:rsidRDefault="005C618E" w:rsidP="005C618E">
      <w:pPr>
        <w:pStyle w:val="Heading6"/>
        <w:tabs>
          <w:tab w:val="left" w:pos="1199"/>
        </w:tabs>
        <w:rPr>
          <w:rFonts w:ascii="Arial" w:hAnsi="Arial" w:cs="Arial"/>
          <w:b/>
          <w:bCs/>
          <w:sz w:val="24"/>
          <w:szCs w:val="24"/>
        </w:rPr>
      </w:pPr>
    </w:p>
    <w:p w14:paraId="77E382A9" w14:textId="77777777" w:rsidR="005C618E" w:rsidRPr="00927576" w:rsidRDefault="005C618E" w:rsidP="005C618E">
      <w:pPr>
        <w:pStyle w:val="ListParagraph"/>
        <w:widowControl w:val="0"/>
        <w:numPr>
          <w:ilvl w:val="0"/>
          <w:numId w:val="3"/>
        </w:numPr>
        <w:tabs>
          <w:tab w:val="left" w:pos="1560"/>
          <w:tab w:val="left" w:pos="1561"/>
        </w:tabs>
        <w:autoSpaceDE w:val="0"/>
        <w:autoSpaceDN w:val="0"/>
        <w:ind w:hanging="359"/>
        <w:contextualSpacing w:val="0"/>
        <w:rPr>
          <w:rFonts w:ascii="Arial" w:hAnsi="Arial" w:cs="Arial"/>
          <w:szCs w:val="24"/>
        </w:rPr>
      </w:pPr>
      <w:r w:rsidRPr="00927576">
        <w:rPr>
          <w:rFonts w:ascii="Arial" w:hAnsi="Arial" w:cs="Arial"/>
          <w:szCs w:val="24"/>
        </w:rPr>
        <w:t>Develop a plan for managing supply chain risks associated with the research and development, design, manufacturing, acquisition, delivery, integration, operations and maintenance, and disposal of the following systems, system components or system services: systems used to access, process, store, or transmit CJI</w:t>
      </w:r>
      <w:r>
        <w:rPr>
          <w:rFonts w:ascii="Arial" w:hAnsi="Arial" w:cs="Arial"/>
          <w:szCs w:val="24"/>
        </w:rPr>
        <w:t>.</w:t>
      </w:r>
    </w:p>
    <w:p w14:paraId="6E1889B3" w14:textId="77777777" w:rsidR="005C618E" w:rsidRPr="00927576" w:rsidRDefault="005C618E" w:rsidP="005C618E">
      <w:pPr>
        <w:pStyle w:val="ListParagraph"/>
        <w:widowControl w:val="0"/>
        <w:numPr>
          <w:ilvl w:val="0"/>
          <w:numId w:val="3"/>
        </w:numPr>
        <w:tabs>
          <w:tab w:val="left" w:pos="1559"/>
          <w:tab w:val="left" w:pos="1560"/>
        </w:tabs>
        <w:autoSpaceDE w:val="0"/>
        <w:autoSpaceDN w:val="0"/>
        <w:spacing w:before="121"/>
        <w:ind w:hanging="360"/>
        <w:contextualSpacing w:val="0"/>
        <w:rPr>
          <w:rFonts w:ascii="Arial" w:hAnsi="Arial" w:cs="Arial"/>
          <w:szCs w:val="24"/>
        </w:rPr>
      </w:pPr>
      <w:r w:rsidRPr="00927576">
        <w:rPr>
          <w:rFonts w:ascii="Arial" w:hAnsi="Arial" w:cs="Arial"/>
          <w:szCs w:val="24"/>
        </w:rPr>
        <w:t>Review and update the supply chain risk management plan annually or as required, to address threat, organizational or environmental changes</w:t>
      </w:r>
      <w:r>
        <w:rPr>
          <w:rFonts w:ascii="Arial" w:hAnsi="Arial" w:cs="Arial"/>
          <w:szCs w:val="24"/>
        </w:rPr>
        <w:t>.</w:t>
      </w:r>
    </w:p>
    <w:p w14:paraId="3E677F0E" w14:textId="77777777" w:rsidR="005C618E" w:rsidRPr="00927576" w:rsidRDefault="005C618E" w:rsidP="005C618E">
      <w:pPr>
        <w:pStyle w:val="ListParagraph"/>
        <w:widowControl w:val="0"/>
        <w:numPr>
          <w:ilvl w:val="0"/>
          <w:numId w:val="3"/>
        </w:numPr>
        <w:tabs>
          <w:tab w:val="left" w:pos="1559"/>
          <w:tab w:val="left" w:pos="1560"/>
        </w:tabs>
        <w:autoSpaceDE w:val="0"/>
        <w:autoSpaceDN w:val="0"/>
        <w:spacing w:before="120"/>
        <w:ind w:hanging="360"/>
        <w:contextualSpacing w:val="0"/>
        <w:rPr>
          <w:rFonts w:ascii="Arial" w:hAnsi="Arial" w:cs="Arial"/>
          <w:szCs w:val="24"/>
        </w:rPr>
      </w:pPr>
      <w:r w:rsidRPr="00927576">
        <w:rPr>
          <w:rFonts w:ascii="Arial" w:hAnsi="Arial" w:cs="Arial"/>
          <w:szCs w:val="24"/>
        </w:rPr>
        <w:t>Protect the supply chain risk management plan from unauthorized disclosure and modification.</w:t>
      </w:r>
    </w:p>
    <w:p w14:paraId="23820CA3" w14:textId="77777777" w:rsidR="005C618E" w:rsidRPr="00927576" w:rsidRDefault="005C618E" w:rsidP="005C618E">
      <w:pPr>
        <w:pStyle w:val="BodyText"/>
        <w:spacing w:before="2"/>
        <w:ind w:left="0"/>
        <w:rPr>
          <w:rFonts w:ascii="Arial" w:hAnsi="Arial" w:cs="Arial"/>
          <w:sz w:val="24"/>
          <w:szCs w:val="24"/>
        </w:rPr>
      </w:pPr>
    </w:p>
    <w:p w14:paraId="4F2B86CE" w14:textId="77777777" w:rsidR="005C618E" w:rsidRDefault="005C618E" w:rsidP="005C618E">
      <w:pPr>
        <w:pStyle w:val="Heading6"/>
        <w:numPr>
          <w:ilvl w:val="0"/>
          <w:numId w:val="4"/>
        </w:numPr>
        <w:tabs>
          <w:tab w:val="num" w:pos="360"/>
          <w:tab w:val="left" w:pos="1199"/>
        </w:tabs>
        <w:ind w:left="1440" w:firstLine="0"/>
        <w:rPr>
          <w:rFonts w:ascii="Arial" w:hAnsi="Arial" w:cs="Arial"/>
          <w:b/>
          <w:bCs/>
          <w:sz w:val="24"/>
          <w:szCs w:val="24"/>
        </w:rPr>
      </w:pPr>
      <w:bookmarkStart w:id="4" w:name="SR-3_SUPPLY_CHAIN_CONTROLS_AND_PROCESSES"/>
      <w:bookmarkStart w:id="5" w:name="_bookmark1091"/>
      <w:bookmarkEnd w:id="4"/>
      <w:bookmarkEnd w:id="5"/>
      <w:r w:rsidRPr="00927576">
        <w:rPr>
          <w:rFonts w:ascii="Arial" w:hAnsi="Arial" w:cs="Arial"/>
          <w:sz w:val="24"/>
          <w:szCs w:val="24"/>
        </w:rPr>
        <w:t>SUPPLY CHAIN CONTROLS AND</w:t>
      </w:r>
      <w:r w:rsidRPr="00927576">
        <w:rPr>
          <w:rFonts w:ascii="Arial" w:hAnsi="Arial" w:cs="Arial"/>
          <w:spacing w:val="-1"/>
          <w:sz w:val="24"/>
          <w:szCs w:val="24"/>
        </w:rPr>
        <w:t xml:space="preserve"> </w:t>
      </w:r>
      <w:r w:rsidRPr="00927576">
        <w:rPr>
          <w:rFonts w:ascii="Arial" w:hAnsi="Arial" w:cs="Arial"/>
          <w:sz w:val="24"/>
          <w:szCs w:val="24"/>
        </w:rPr>
        <w:t>PROCESSES</w:t>
      </w:r>
    </w:p>
    <w:p w14:paraId="53DF7283" w14:textId="77777777" w:rsidR="005C618E" w:rsidRPr="00D0234D" w:rsidRDefault="005C618E" w:rsidP="005C618E">
      <w:pPr>
        <w:ind w:left="720"/>
        <w:rPr>
          <w:rFonts w:ascii="Arial" w:hAnsi="Arial" w:cs="Arial"/>
          <w:sz w:val="24"/>
          <w:szCs w:val="24"/>
        </w:rPr>
      </w:pPr>
      <w:r w:rsidRPr="00D0234D" w:rsidDel="00B12CD2">
        <w:rPr>
          <w:rFonts w:ascii="Arial" w:hAnsi="Arial" w:cs="Arial"/>
          <w:sz w:val="24"/>
          <w:szCs w:val="24"/>
        </w:rPr>
        <w:t xml:space="preserve">IT </w:t>
      </w:r>
      <w:r w:rsidRPr="00D0234D">
        <w:rPr>
          <w:rFonts w:ascii="Arial" w:hAnsi="Arial" w:cs="Arial"/>
          <w:sz w:val="24"/>
          <w:szCs w:val="24"/>
        </w:rPr>
        <w:t xml:space="preserve">Department </w:t>
      </w:r>
      <w:r w:rsidRPr="00D0234D" w:rsidDel="00B12CD2">
        <w:rPr>
          <w:rFonts w:ascii="Arial" w:hAnsi="Arial" w:cs="Arial"/>
          <w:sz w:val="24"/>
          <w:szCs w:val="24"/>
        </w:rPr>
        <w:t>shall:</w:t>
      </w:r>
    </w:p>
    <w:p w14:paraId="3E38F816" w14:textId="77777777" w:rsidR="005C618E" w:rsidRPr="00927576" w:rsidRDefault="005C618E" w:rsidP="005C618E">
      <w:pPr>
        <w:pStyle w:val="Heading6"/>
        <w:tabs>
          <w:tab w:val="left" w:pos="1199"/>
        </w:tabs>
        <w:ind w:left="720"/>
        <w:rPr>
          <w:rFonts w:ascii="Arial" w:hAnsi="Arial" w:cs="Arial"/>
          <w:b/>
          <w:bCs/>
          <w:sz w:val="24"/>
          <w:szCs w:val="24"/>
        </w:rPr>
      </w:pPr>
    </w:p>
    <w:p w14:paraId="2A923E6F" w14:textId="77777777" w:rsidR="005C618E" w:rsidRDefault="005C618E" w:rsidP="005C618E">
      <w:pPr>
        <w:pStyle w:val="ListParagraph"/>
        <w:widowControl w:val="0"/>
        <w:numPr>
          <w:ilvl w:val="0"/>
          <w:numId w:val="2"/>
        </w:numPr>
        <w:tabs>
          <w:tab w:val="left" w:pos="1560"/>
          <w:tab w:val="left" w:pos="1561"/>
        </w:tabs>
        <w:autoSpaceDE w:val="0"/>
        <w:autoSpaceDN w:val="0"/>
        <w:ind w:hanging="360"/>
        <w:contextualSpacing w:val="0"/>
        <w:rPr>
          <w:rFonts w:ascii="Arial" w:hAnsi="Arial" w:cs="Arial"/>
          <w:szCs w:val="24"/>
        </w:rPr>
      </w:pPr>
      <w:r w:rsidRPr="00927576">
        <w:rPr>
          <w:rFonts w:ascii="Arial" w:hAnsi="Arial" w:cs="Arial"/>
          <w:szCs w:val="24"/>
        </w:rPr>
        <w:t xml:space="preserve">Establish a process or </w:t>
      </w:r>
      <w:proofErr w:type="gramStart"/>
      <w:r w:rsidRPr="00927576">
        <w:rPr>
          <w:rFonts w:ascii="Arial" w:hAnsi="Arial" w:cs="Arial"/>
          <w:szCs w:val="24"/>
        </w:rPr>
        <w:t>processes</w:t>
      </w:r>
      <w:proofErr w:type="gramEnd"/>
      <w:r w:rsidRPr="00927576">
        <w:rPr>
          <w:rFonts w:ascii="Arial" w:hAnsi="Arial" w:cs="Arial"/>
          <w:szCs w:val="24"/>
        </w:rPr>
        <w:t xml:space="preserve"> to identify and address weaknesses or deficiencies in the supply chain elements and processes of </w:t>
      </w:r>
      <w:r w:rsidRPr="00927576">
        <w:rPr>
          <w:rFonts w:ascii="Arial" w:eastAsiaTheme="minorHAnsi" w:hAnsi="Arial" w:cs="Arial"/>
          <w:szCs w:val="24"/>
        </w:rPr>
        <w:t>information systems, system components, or information system</w:t>
      </w:r>
      <w:r w:rsidRPr="00927576">
        <w:rPr>
          <w:rFonts w:ascii="Arial" w:hAnsi="Arial" w:cs="Arial"/>
          <w:szCs w:val="24"/>
        </w:rPr>
        <w:t xml:space="preserve"> services which process, store, or transmit CJI in coordination with organization personnel with security responsibilities and supply chain risk management responsibilities</w:t>
      </w:r>
      <w:r>
        <w:rPr>
          <w:rFonts w:ascii="Arial" w:hAnsi="Arial" w:cs="Arial"/>
          <w:szCs w:val="24"/>
        </w:rPr>
        <w:t>.</w:t>
      </w:r>
    </w:p>
    <w:p w14:paraId="4771E504" w14:textId="77777777" w:rsidR="005C618E" w:rsidRPr="00927576" w:rsidRDefault="005C618E" w:rsidP="005C618E">
      <w:pPr>
        <w:pStyle w:val="ListParagraph"/>
        <w:tabs>
          <w:tab w:val="left" w:pos="1560"/>
          <w:tab w:val="left" w:pos="1561"/>
        </w:tabs>
        <w:rPr>
          <w:rFonts w:ascii="Arial" w:hAnsi="Arial" w:cs="Arial"/>
          <w:szCs w:val="24"/>
        </w:rPr>
      </w:pPr>
    </w:p>
    <w:p w14:paraId="776BA93C" w14:textId="77777777" w:rsidR="005C618E" w:rsidRPr="00927576" w:rsidRDefault="005C618E" w:rsidP="005C618E">
      <w:pPr>
        <w:pStyle w:val="ListParagraph"/>
        <w:widowControl w:val="0"/>
        <w:numPr>
          <w:ilvl w:val="0"/>
          <w:numId w:val="2"/>
        </w:numPr>
        <w:tabs>
          <w:tab w:val="left" w:pos="1561"/>
        </w:tabs>
        <w:autoSpaceDE w:val="0"/>
        <w:autoSpaceDN w:val="0"/>
        <w:ind w:hanging="360"/>
        <w:contextualSpacing w:val="0"/>
        <w:rPr>
          <w:rFonts w:ascii="Arial" w:hAnsi="Arial" w:cs="Arial"/>
          <w:szCs w:val="24"/>
        </w:rPr>
      </w:pPr>
      <w:bookmarkStart w:id="6" w:name="_bookmark1092"/>
      <w:bookmarkEnd w:id="6"/>
      <w:r w:rsidRPr="00927576">
        <w:rPr>
          <w:rFonts w:ascii="Arial" w:hAnsi="Arial" w:cs="Arial"/>
          <w:szCs w:val="24"/>
        </w:rPr>
        <w:t>Employ the following controls to protect against supply chain risks to the system, system component, or system service and to limit the harm or consequences from supply chain- related events: security safeguards (e.g., avoiding the purchase of custom configurations to reduce the risk of acquiring information systems, components, or products that have been corrupted via supply chain actions targeted at specific organizations)</w:t>
      </w:r>
      <w:r>
        <w:rPr>
          <w:rFonts w:ascii="Arial" w:hAnsi="Arial" w:cs="Arial"/>
          <w:szCs w:val="24"/>
        </w:rPr>
        <w:t>.</w:t>
      </w:r>
    </w:p>
    <w:p w14:paraId="78485A61" w14:textId="77777777" w:rsidR="005C618E" w:rsidRPr="00D0234D" w:rsidRDefault="005C618E" w:rsidP="005C618E">
      <w:pPr>
        <w:pStyle w:val="ListParagraph"/>
        <w:widowControl w:val="0"/>
        <w:numPr>
          <w:ilvl w:val="0"/>
          <w:numId w:val="2"/>
        </w:numPr>
        <w:tabs>
          <w:tab w:val="left" w:pos="1559"/>
          <w:tab w:val="left" w:pos="1561"/>
        </w:tabs>
        <w:autoSpaceDE w:val="0"/>
        <w:autoSpaceDN w:val="0"/>
        <w:spacing w:before="119"/>
        <w:contextualSpacing w:val="0"/>
        <w:rPr>
          <w:rFonts w:ascii="Arial" w:hAnsi="Arial" w:cs="Arial"/>
          <w:szCs w:val="24"/>
        </w:rPr>
      </w:pPr>
      <w:r w:rsidRPr="00D0234D">
        <w:rPr>
          <w:rFonts w:ascii="Arial" w:hAnsi="Arial" w:cs="Arial"/>
          <w:szCs w:val="24"/>
        </w:rPr>
        <w:t>Document the selected and implemented supply chain processes and controls in the supply chain risk management plan.</w:t>
      </w:r>
    </w:p>
    <w:p w14:paraId="0AC0378C" w14:textId="77777777" w:rsidR="005C618E" w:rsidRPr="00927576" w:rsidRDefault="005C618E" w:rsidP="005C618E">
      <w:pPr>
        <w:pStyle w:val="BodyText"/>
        <w:spacing w:before="3"/>
        <w:ind w:left="0"/>
        <w:rPr>
          <w:rFonts w:ascii="Arial" w:hAnsi="Arial" w:cs="Arial"/>
          <w:sz w:val="24"/>
          <w:szCs w:val="24"/>
        </w:rPr>
      </w:pPr>
    </w:p>
    <w:p w14:paraId="0B1FB687" w14:textId="77777777" w:rsidR="005C618E" w:rsidRDefault="005C618E" w:rsidP="005C618E">
      <w:pPr>
        <w:pStyle w:val="Heading6"/>
        <w:numPr>
          <w:ilvl w:val="0"/>
          <w:numId w:val="4"/>
        </w:numPr>
        <w:tabs>
          <w:tab w:val="num" w:pos="360"/>
          <w:tab w:val="left" w:pos="1199"/>
        </w:tabs>
        <w:spacing w:before="56"/>
        <w:ind w:left="1440" w:firstLine="0"/>
        <w:rPr>
          <w:rFonts w:ascii="Arial" w:hAnsi="Arial" w:cs="Arial"/>
          <w:b/>
          <w:bCs/>
          <w:sz w:val="24"/>
          <w:szCs w:val="24"/>
        </w:rPr>
      </w:pPr>
      <w:bookmarkStart w:id="7" w:name="SR-4_PROVENANCE"/>
      <w:bookmarkStart w:id="8" w:name="_bookmark1096"/>
      <w:bookmarkStart w:id="9" w:name="SR-5_ACQUISITION_STRATEGIES,_TOOLS,_AND_"/>
      <w:bookmarkStart w:id="10" w:name="_bookmark1101"/>
      <w:bookmarkEnd w:id="7"/>
      <w:bookmarkEnd w:id="8"/>
      <w:bookmarkEnd w:id="9"/>
      <w:bookmarkEnd w:id="10"/>
      <w:r w:rsidRPr="00927576">
        <w:rPr>
          <w:rFonts w:ascii="Arial" w:hAnsi="Arial" w:cs="Arial"/>
          <w:sz w:val="24"/>
          <w:szCs w:val="24"/>
        </w:rPr>
        <w:t>ACQUISITION STRATEGIES, TOOLS, AND</w:t>
      </w:r>
      <w:r w:rsidRPr="00927576">
        <w:rPr>
          <w:rFonts w:ascii="Arial" w:hAnsi="Arial" w:cs="Arial"/>
          <w:spacing w:val="-5"/>
          <w:sz w:val="24"/>
          <w:szCs w:val="24"/>
        </w:rPr>
        <w:t xml:space="preserve"> </w:t>
      </w:r>
      <w:r w:rsidRPr="00927576">
        <w:rPr>
          <w:rFonts w:ascii="Arial" w:hAnsi="Arial" w:cs="Arial"/>
          <w:sz w:val="24"/>
          <w:szCs w:val="24"/>
        </w:rPr>
        <w:t>METHODS</w:t>
      </w:r>
    </w:p>
    <w:p w14:paraId="5AAA0327" w14:textId="77777777" w:rsidR="005C618E" w:rsidRPr="00D0234D" w:rsidRDefault="005C618E" w:rsidP="005C618E">
      <w:pPr>
        <w:ind w:left="720"/>
        <w:rPr>
          <w:rFonts w:ascii="Arial" w:hAnsi="Arial" w:cs="Arial"/>
          <w:sz w:val="24"/>
          <w:szCs w:val="24"/>
        </w:rPr>
      </w:pPr>
      <w:r w:rsidRPr="00D0234D" w:rsidDel="00B12CD2">
        <w:rPr>
          <w:rFonts w:ascii="Arial" w:hAnsi="Arial" w:cs="Arial"/>
          <w:sz w:val="24"/>
          <w:szCs w:val="24"/>
        </w:rPr>
        <w:t xml:space="preserve">IT </w:t>
      </w:r>
      <w:r w:rsidRPr="00D0234D">
        <w:rPr>
          <w:rFonts w:ascii="Arial" w:hAnsi="Arial" w:cs="Arial"/>
          <w:sz w:val="24"/>
          <w:szCs w:val="24"/>
        </w:rPr>
        <w:t xml:space="preserve">Department </w:t>
      </w:r>
      <w:r w:rsidRPr="00D0234D" w:rsidDel="00B12CD2">
        <w:rPr>
          <w:rFonts w:ascii="Arial" w:hAnsi="Arial" w:cs="Arial"/>
          <w:sz w:val="24"/>
          <w:szCs w:val="24"/>
        </w:rPr>
        <w:t>shall:</w:t>
      </w:r>
    </w:p>
    <w:p w14:paraId="4747CC27" w14:textId="77777777" w:rsidR="005C618E" w:rsidRPr="00927576" w:rsidRDefault="005C618E" w:rsidP="005C618E">
      <w:pPr>
        <w:pStyle w:val="Heading6"/>
        <w:tabs>
          <w:tab w:val="left" w:pos="1199"/>
        </w:tabs>
        <w:spacing w:before="56"/>
        <w:ind w:left="720"/>
        <w:rPr>
          <w:rFonts w:ascii="Arial" w:hAnsi="Arial" w:cs="Arial"/>
          <w:b/>
          <w:bCs/>
          <w:sz w:val="24"/>
          <w:szCs w:val="24"/>
        </w:rPr>
      </w:pPr>
    </w:p>
    <w:p w14:paraId="286FDDF8" w14:textId="77777777" w:rsidR="005C618E" w:rsidRPr="00927576" w:rsidRDefault="005C618E" w:rsidP="005C618E">
      <w:pPr>
        <w:ind w:left="1200"/>
        <w:rPr>
          <w:rFonts w:ascii="Arial" w:hAnsi="Arial" w:cs="Arial"/>
          <w:sz w:val="24"/>
          <w:szCs w:val="24"/>
        </w:rPr>
      </w:pPr>
      <w:r w:rsidRPr="00927576">
        <w:rPr>
          <w:rFonts w:ascii="Arial" w:hAnsi="Arial" w:cs="Arial"/>
          <w:sz w:val="24"/>
          <w:szCs w:val="24"/>
        </w:rPr>
        <w:t xml:space="preserve">Employ the following acquisition strategies, contract tools, and procurement methods to protect against, identify, and mitigate supply chain risks: use only suppliers who can provide attestations </w:t>
      </w:r>
      <w:r w:rsidRPr="00927576">
        <w:rPr>
          <w:rFonts w:ascii="Arial" w:hAnsi="Arial" w:cs="Arial"/>
          <w:strike/>
          <w:sz w:val="24"/>
          <w:szCs w:val="24"/>
        </w:rPr>
        <w:t>of,</w:t>
      </w:r>
      <w:r w:rsidRPr="00927576">
        <w:rPr>
          <w:rFonts w:ascii="Arial" w:hAnsi="Arial" w:cs="Arial"/>
          <w:sz w:val="24"/>
          <w:szCs w:val="24"/>
        </w:rPr>
        <w:t xml:space="preserve"> or demonstration of, compliance with state or federal standards.</w:t>
      </w:r>
    </w:p>
    <w:p w14:paraId="66A338DA" w14:textId="77777777" w:rsidR="005C618E" w:rsidRPr="00927576" w:rsidRDefault="005C618E" w:rsidP="005C618E">
      <w:pPr>
        <w:pStyle w:val="BodyText"/>
        <w:spacing w:before="3"/>
        <w:ind w:left="0"/>
        <w:rPr>
          <w:rFonts w:ascii="Arial" w:hAnsi="Arial" w:cs="Arial"/>
          <w:sz w:val="24"/>
          <w:szCs w:val="24"/>
        </w:rPr>
      </w:pPr>
    </w:p>
    <w:p w14:paraId="1EC8E128" w14:textId="77777777" w:rsidR="005C618E" w:rsidRDefault="005C618E" w:rsidP="005C618E">
      <w:pPr>
        <w:pStyle w:val="Heading6"/>
        <w:numPr>
          <w:ilvl w:val="0"/>
          <w:numId w:val="4"/>
        </w:numPr>
        <w:tabs>
          <w:tab w:val="num" w:pos="360"/>
          <w:tab w:val="left" w:pos="1199"/>
        </w:tabs>
        <w:ind w:left="1440" w:firstLine="0"/>
        <w:rPr>
          <w:rFonts w:ascii="Arial" w:hAnsi="Arial" w:cs="Arial"/>
          <w:b/>
          <w:bCs/>
          <w:sz w:val="24"/>
          <w:szCs w:val="24"/>
        </w:rPr>
      </w:pPr>
      <w:bookmarkStart w:id="11" w:name="SR-6_SUPPLIER_ASSESSMENTS_AND_REVIEWS"/>
      <w:bookmarkStart w:id="12" w:name="_bookmark1104"/>
      <w:bookmarkEnd w:id="11"/>
      <w:bookmarkEnd w:id="12"/>
      <w:r w:rsidRPr="00927576">
        <w:rPr>
          <w:rFonts w:ascii="Arial" w:hAnsi="Arial" w:cs="Arial"/>
          <w:sz w:val="24"/>
          <w:szCs w:val="24"/>
        </w:rPr>
        <w:t>SUPPLIER ASSESSMENTS AND</w:t>
      </w:r>
      <w:r w:rsidRPr="00927576">
        <w:rPr>
          <w:rFonts w:ascii="Arial" w:hAnsi="Arial" w:cs="Arial"/>
          <w:spacing w:val="-3"/>
          <w:sz w:val="24"/>
          <w:szCs w:val="24"/>
        </w:rPr>
        <w:t xml:space="preserve"> </w:t>
      </w:r>
      <w:r w:rsidRPr="00927576">
        <w:rPr>
          <w:rFonts w:ascii="Arial" w:hAnsi="Arial" w:cs="Arial"/>
          <w:sz w:val="24"/>
          <w:szCs w:val="24"/>
        </w:rPr>
        <w:t>REVIEWS</w:t>
      </w:r>
    </w:p>
    <w:p w14:paraId="1B728CD5" w14:textId="77777777" w:rsidR="005C618E" w:rsidRPr="00D0234D" w:rsidRDefault="005C618E" w:rsidP="005C618E">
      <w:pPr>
        <w:pStyle w:val="ListParagraph"/>
        <w:rPr>
          <w:rFonts w:ascii="Arial" w:hAnsi="Arial" w:cs="Arial"/>
          <w:szCs w:val="24"/>
        </w:rPr>
      </w:pPr>
      <w:r w:rsidRPr="00D0234D" w:rsidDel="00B12CD2">
        <w:rPr>
          <w:rFonts w:ascii="Arial" w:hAnsi="Arial" w:cs="Arial"/>
          <w:szCs w:val="24"/>
        </w:rPr>
        <w:t xml:space="preserve">IT </w:t>
      </w:r>
      <w:r w:rsidRPr="00D0234D">
        <w:rPr>
          <w:rFonts w:ascii="Arial" w:hAnsi="Arial" w:cs="Arial"/>
          <w:szCs w:val="24"/>
        </w:rPr>
        <w:t xml:space="preserve">Department </w:t>
      </w:r>
      <w:r w:rsidRPr="00D0234D" w:rsidDel="00B12CD2">
        <w:rPr>
          <w:rFonts w:ascii="Arial" w:hAnsi="Arial" w:cs="Arial"/>
          <w:szCs w:val="24"/>
        </w:rPr>
        <w:t>shall:</w:t>
      </w:r>
    </w:p>
    <w:p w14:paraId="14917DEE" w14:textId="77777777" w:rsidR="005C618E" w:rsidRPr="00927576" w:rsidRDefault="005C618E" w:rsidP="005C618E">
      <w:pPr>
        <w:pStyle w:val="Heading6"/>
        <w:tabs>
          <w:tab w:val="left" w:pos="1199"/>
        </w:tabs>
        <w:ind w:left="720"/>
        <w:rPr>
          <w:rFonts w:ascii="Arial" w:hAnsi="Arial" w:cs="Arial"/>
          <w:b/>
          <w:bCs/>
          <w:sz w:val="24"/>
          <w:szCs w:val="24"/>
        </w:rPr>
      </w:pPr>
    </w:p>
    <w:p w14:paraId="2C98CFEE" w14:textId="77777777" w:rsidR="005C618E" w:rsidRPr="00927576" w:rsidRDefault="005C618E" w:rsidP="005C618E">
      <w:pPr>
        <w:ind w:left="1200"/>
        <w:rPr>
          <w:rFonts w:ascii="Arial" w:hAnsi="Arial" w:cs="Arial"/>
          <w:sz w:val="24"/>
          <w:szCs w:val="24"/>
        </w:rPr>
      </w:pPr>
      <w:r w:rsidRPr="00927576">
        <w:rPr>
          <w:rFonts w:ascii="Arial" w:hAnsi="Arial" w:cs="Arial"/>
          <w:sz w:val="24"/>
          <w:szCs w:val="24"/>
        </w:rPr>
        <w:t>Assess and review the supply chain-related risks associated with suppliers or contractors and the system, system component, or system service they provide prior to entering into or upon any changes to an existing contractual agreement; upon the identification of evolving threats; changes in Federal laws, executive orders, directives, regulations; identification of emerging technology and information technology service delivery models; and following any security incidents involving unauthorized access to CJI or systems used to process, store, or transmit CJI.</w:t>
      </w:r>
    </w:p>
    <w:p w14:paraId="7D6DA756" w14:textId="77777777" w:rsidR="005C618E" w:rsidRPr="00927576" w:rsidRDefault="005C618E" w:rsidP="005C618E">
      <w:pPr>
        <w:pStyle w:val="BodyText"/>
        <w:spacing w:before="3"/>
        <w:ind w:left="0"/>
        <w:rPr>
          <w:rFonts w:ascii="Arial" w:hAnsi="Arial" w:cs="Arial"/>
          <w:sz w:val="24"/>
          <w:szCs w:val="24"/>
        </w:rPr>
      </w:pPr>
    </w:p>
    <w:p w14:paraId="72B99230" w14:textId="77777777" w:rsidR="005C618E" w:rsidRDefault="005C618E" w:rsidP="005C618E">
      <w:pPr>
        <w:pStyle w:val="Heading6"/>
        <w:numPr>
          <w:ilvl w:val="0"/>
          <w:numId w:val="4"/>
        </w:numPr>
        <w:tabs>
          <w:tab w:val="num" w:pos="360"/>
          <w:tab w:val="left" w:pos="1199"/>
        </w:tabs>
        <w:ind w:left="1440" w:firstLine="0"/>
        <w:rPr>
          <w:rFonts w:ascii="Arial" w:hAnsi="Arial" w:cs="Arial"/>
          <w:b/>
          <w:bCs/>
          <w:sz w:val="24"/>
          <w:szCs w:val="24"/>
        </w:rPr>
      </w:pPr>
      <w:bookmarkStart w:id="13" w:name="SR-8_NOTIFICATION_AGREEMENTS"/>
      <w:bookmarkStart w:id="14" w:name="_bookmark1107"/>
      <w:bookmarkEnd w:id="13"/>
      <w:bookmarkEnd w:id="14"/>
      <w:r w:rsidRPr="00927576">
        <w:rPr>
          <w:rFonts w:ascii="Arial" w:hAnsi="Arial" w:cs="Arial"/>
          <w:sz w:val="24"/>
          <w:szCs w:val="24"/>
        </w:rPr>
        <w:t>NOTIFICATION</w:t>
      </w:r>
      <w:r w:rsidRPr="00927576">
        <w:rPr>
          <w:rFonts w:ascii="Arial" w:hAnsi="Arial" w:cs="Arial"/>
          <w:spacing w:val="-1"/>
          <w:sz w:val="24"/>
          <w:szCs w:val="24"/>
        </w:rPr>
        <w:t xml:space="preserve"> </w:t>
      </w:r>
      <w:r w:rsidRPr="00927576">
        <w:rPr>
          <w:rFonts w:ascii="Arial" w:hAnsi="Arial" w:cs="Arial"/>
          <w:sz w:val="24"/>
          <w:szCs w:val="24"/>
        </w:rPr>
        <w:t>AGREEMENTS</w:t>
      </w:r>
    </w:p>
    <w:p w14:paraId="542A36B2" w14:textId="77777777" w:rsidR="005C618E" w:rsidRDefault="005C618E" w:rsidP="005C618E">
      <w:pPr>
        <w:ind w:left="720"/>
        <w:rPr>
          <w:rFonts w:ascii="Arial" w:hAnsi="Arial" w:cs="Arial"/>
          <w:sz w:val="24"/>
          <w:szCs w:val="24"/>
        </w:rPr>
      </w:pPr>
      <w:r w:rsidRPr="00D0234D" w:rsidDel="00B12CD2">
        <w:rPr>
          <w:rFonts w:ascii="Arial" w:hAnsi="Arial" w:cs="Arial"/>
          <w:sz w:val="24"/>
          <w:szCs w:val="24"/>
        </w:rPr>
        <w:t xml:space="preserve">IT </w:t>
      </w:r>
      <w:r w:rsidRPr="00D0234D">
        <w:rPr>
          <w:rFonts w:ascii="Arial" w:hAnsi="Arial" w:cs="Arial"/>
          <w:sz w:val="24"/>
          <w:szCs w:val="24"/>
        </w:rPr>
        <w:t xml:space="preserve">Department </w:t>
      </w:r>
      <w:r w:rsidRPr="00D0234D" w:rsidDel="00B12CD2">
        <w:rPr>
          <w:rFonts w:ascii="Arial" w:hAnsi="Arial" w:cs="Arial"/>
          <w:sz w:val="24"/>
          <w:szCs w:val="24"/>
        </w:rPr>
        <w:t>shall:</w:t>
      </w:r>
    </w:p>
    <w:p w14:paraId="72811CDC" w14:textId="77777777" w:rsidR="005C618E" w:rsidRPr="00927576" w:rsidRDefault="005C618E" w:rsidP="005C618E">
      <w:pPr>
        <w:ind w:left="720"/>
        <w:rPr>
          <w:rFonts w:ascii="Arial" w:hAnsi="Arial" w:cs="Arial"/>
          <w:sz w:val="24"/>
          <w:szCs w:val="24"/>
        </w:rPr>
      </w:pPr>
    </w:p>
    <w:p w14:paraId="5E3D07BA" w14:textId="77777777" w:rsidR="005C618E" w:rsidRPr="00927576" w:rsidRDefault="005C618E" w:rsidP="005C618E">
      <w:pPr>
        <w:ind w:left="1199"/>
        <w:rPr>
          <w:rFonts w:ascii="Arial" w:hAnsi="Arial" w:cs="Arial"/>
          <w:sz w:val="24"/>
          <w:szCs w:val="24"/>
        </w:rPr>
      </w:pPr>
      <w:r w:rsidRPr="00927576">
        <w:rPr>
          <w:rFonts w:ascii="Arial" w:hAnsi="Arial" w:cs="Arial"/>
          <w:sz w:val="24"/>
          <w:szCs w:val="24"/>
        </w:rPr>
        <w:t>Establish agreements and procedures with entities involved in the supply chain for the system, system component, or system service for the notification of supply chain compromises to systems used to access, process, store, or transmit CJI</w:t>
      </w:r>
      <w:r>
        <w:rPr>
          <w:rFonts w:ascii="Arial" w:hAnsi="Arial" w:cs="Arial"/>
          <w:sz w:val="24"/>
          <w:szCs w:val="24"/>
        </w:rPr>
        <w:t>.</w:t>
      </w:r>
    </w:p>
    <w:p w14:paraId="665E424F" w14:textId="77777777" w:rsidR="005C618E" w:rsidRPr="00927576" w:rsidRDefault="005C618E" w:rsidP="005C618E">
      <w:pPr>
        <w:pStyle w:val="BodyText"/>
        <w:spacing w:before="3"/>
        <w:ind w:left="0"/>
        <w:rPr>
          <w:rFonts w:ascii="Arial" w:hAnsi="Arial" w:cs="Arial"/>
          <w:sz w:val="24"/>
          <w:szCs w:val="24"/>
        </w:rPr>
      </w:pPr>
    </w:p>
    <w:p w14:paraId="4922C570" w14:textId="77777777" w:rsidR="005C618E" w:rsidRPr="00927576" w:rsidRDefault="005C618E" w:rsidP="005C618E">
      <w:pPr>
        <w:pStyle w:val="Heading6"/>
        <w:numPr>
          <w:ilvl w:val="0"/>
          <w:numId w:val="4"/>
        </w:numPr>
        <w:tabs>
          <w:tab w:val="num" w:pos="360"/>
          <w:tab w:val="left" w:pos="1199"/>
        </w:tabs>
        <w:ind w:left="1440" w:firstLine="0"/>
        <w:rPr>
          <w:rFonts w:ascii="Arial" w:hAnsi="Arial" w:cs="Arial"/>
          <w:b/>
          <w:bCs/>
          <w:sz w:val="24"/>
          <w:szCs w:val="24"/>
        </w:rPr>
      </w:pPr>
      <w:bookmarkStart w:id="15" w:name="SR-9_TAMPER_RESISTANCE_AND_DETECTION"/>
      <w:bookmarkStart w:id="16" w:name="_bookmark1108"/>
      <w:bookmarkStart w:id="17" w:name="SR-10_INSPECTION_OF_SYSTEMS_OR_COMPONENT"/>
      <w:bookmarkStart w:id="18" w:name="_bookmark1110"/>
      <w:bookmarkEnd w:id="15"/>
      <w:bookmarkEnd w:id="16"/>
      <w:bookmarkEnd w:id="17"/>
      <w:bookmarkEnd w:id="18"/>
      <w:r w:rsidRPr="00927576">
        <w:rPr>
          <w:rFonts w:ascii="Arial" w:hAnsi="Arial" w:cs="Arial"/>
          <w:sz w:val="24"/>
          <w:szCs w:val="24"/>
        </w:rPr>
        <w:t>INSPECTION OF SYSTEMS OR</w:t>
      </w:r>
      <w:r w:rsidRPr="00927576">
        <w:rPr>
          <w:rFonts w:ascii="Arial" w:hAnsi="Arial" w:cs="Arial"/>
          <w:spacing w:val="-2"/>
          <w:sz w:val="24"/>
          <w:szCs w:val="24"/>
        </w:rPr>
        <w:t xml:space="preserve"> </w:t>
      </w:r>
      <w:r w:rsidRPr="00927576">
        <w:rPr>
          <w:rFonts w:ascii="Arial" w:hAnsi="Arial" w:cs="Arial"/>
          <w:sz w:val="24"/>
          <w:szCs w:val="24"/>
        </w:rPr>
        <w:t>COMPONENTS</w:t>
      </w:r>
    </w:p>
    <w:p w14:paraId="55FD3360" w14:textId="77777777" w:rsidR="005C618E" w:rsidRDefault="005C618E" w:rsidP="005C618E">
      <w:pPr>
        <w:pStyle w:val="ListParagraph"/>
        <w:rPr>
          <w:rFonts w:ascii="Arial" w:hAnsi="Arial" w:cs="Arial"/>
          <w:szCs w:val="24"/>
        </w:rPr>
      </w:pPr>
      <w:r w:rsidRPr="00D0234D" w:rsidDel="00B12CD2">
        <w:rPr>
          <w:rFonts w:ascii="Arial" w:hAnsi="Arial" w:cs="Arial"/>
          <w:szCs w:val="24"/>
        </w:rPr>
        <w:t xml:space="preserve">IT </w:t>
      </w:r>
      <w:r w:rsidRPr="00D0234D">
        <w:rPr>
          <w:rFonts w:ascii="Arial" w:hAnsi="Arial" w:cs="Arial"/>
          <w:szCs w:val="24"/>
        </w:rPr>
        <w:t xml:space="preserve">Department </w:t>
      </w:r>
      <w:r w:rsidRPr="00D0234D" w:rsidDel="00B12CD2">
        <w:rPr>
          <w:rFonts w:ascii="Arial" w:hAnsi="Arial" w:cs="Arial"/>
          <w:szCs w:val="24"/>
        </w:rPr>
        <w:t>shall:</w:t>
      </w:r>
    </w:p>
    <w:p w14:paraId="6DA8D3F9" w14:textId="77777777" w:rsidR="005C618E" w:rsidRPr="00D0234D" w:rsidRDefault="005C618E" w:rsidP="005C618E">
      <w:pPr>
        <w:pStyle w:val="ListParagraph"/>
        <w:rPr>
          <w:rFonts w:ascii="Arial" w:hAnsi="Arial" w:cs="Arial"/>
          <w:szCs w:val="24"/>
        </w:rPr>
      </w:pPr>
    </w:p>
    <w:p w14:paraId="00D8D918" w14:textId="77777777" w:rsidR="005C618E" w:rsidRDefault="005C618E" w:rsidP="005C618E">
      <w:pPr>
        <w:ind w:left="1199"/>
        <w:rPr>
          <w:rFonts w:ascii="Arial" w:hAnsi="Arial" w:cs="Arial"/>
          <w:sz w:val="24"/>
          <w:szCs w:val="24"/>
        </w:rPr>
      </w:pPr>
      <w:r w:rsidRPr="00927576">
        <w:rPr>
          <w:rFonts w:ascii="Arial" w:hAnsi="Arial" w:cs="Arial"/>
          <w:sz w:val="24"/>
          <w:szCs w:val="24"/>
        </w:rPr>
        <w:t>Inspect the following systems or system components upon initial procurement and periodically as needed to detect tampering: systems used to access, process, store, or transmit CJI.</w:t>
      </w:r>
    </w:p>
    <w:p w14:paraId="1A0D14E9" w14:textId="77777777" w:rsidR="005C618E" w:rsidRPr="00927576" w:rsidRDefault="005C618E" w:rsidP="005C618E">
      <w:pPr>
        <w:ind w:left="1199"/>
        <w:rPr>
          <w:rFonts w:ascii="Arial" w:hAnsi="Arial" w:cs="Arial"/>
          <w:sz w:val="24"/>
          <w:szCs w:val="24"/>
        </w:rPr>
      </w:pPr>
    </w:p>
    <w:p w14:paraId="02E7E20D" w14:textId="77777777" w:rsidR="005C618E" w:rsidRDefault="005C618E" w:rsidP="005C618E">
      <w:pPr>
        <w:pStyle w:val="Heading6"/>
        <w:numPr>
          <w:ilvl w:val="0"/>
          <w:numId w:val="4"/>
        </w:numPr>
        <w:tabs>
          <w:tab w:val="num" w:pos="360"/>
          <w:tab w:val="left" w:pos="1199"/>
        </w:tabs>
        <w:spacing w:before="56"/>
        <w:ind w:left="1440" w:firstLine="0"/>
        <w:rPr>
          <w:rFonts w:ascii="Arial" w:hAnsi="Arial" w:cs="Arial"/>
          <w:b/>
          <w:bCs/>
          <w:sz w:val="24"/>
          <w:szCs w:val="24"/>
        </w:rPr>
      </w:pPr>
      <w:bookmarkStart w:id="19" w:name="SR-11_COMPONENT_AUTHENTICITY"/>
      <w:bookmarkStart w:id="20" w:name="_bookmark1111"/>
      <w:bookmarkEnd w:id="19"/>
      <w:bookmarkEnd w:id="20"/>
      <w:r w:rsidRPr="00927576">
        <w:rPr>
          <w:rFonts w:ascii="Arial" w:hAnsi="Arial" w:cs="Arial"/>
          <w:sz w:val="24"/>
          <w:szCs w:val="24"/>
        </w:rPr>
        <w:t>COMPONENT</w:t>
      </w:r>
      <w:r w:rsidRPr="00927576">
        <w:rPr>
          <w:rFonts w:ascii="Arial" w:hAnsi="Arial" w:cs="Arial"/>
          <w:spacing w:val="-2"/>
          <w:sz w:val="24"/>
          <w:szCs w:val="24"/>
        </w:rPr>
        <w:t xml:space="preserve"> </w:t>
      </w:r>
      <w:r w:rsidRPr="00927576">
        <w:rPr>
          <w:rFonts w:ascii="Arial" w:hAnsi="Arial" w:cs="Arial"/>
          <w:sz w:val="24"/>
          <w:szCs w:val="24"/>
        </w:rPr>
        <w:t>AUTHENTICITY</w:t>
      </w:r>
    </w:p>
    <w:p w14:paraId="14D7BC91" w14:textId="77777777" w:rsidR="005C618E" w:rsidRPr="00D0234D" w:rsidRDefault="005C618E" w:rsidP="005C618E">
      <w:pPr>
        <w:ind w:left="720"/>
        <w:rPr>
          <w:rFonts w:ascii="Arial" w:hAnsi="Arial" w:cs="Arial"/>
          <w:sz w:val="24"/>
          <w:szCs w:val="24"/>
        </w:rPr>
      </w:pPr>
      <w:r w:rsidRPr="00D0234D" w:rsidDel="00B12CD2">
        <w:rPr>
          <w:rFonts w:ascii="Arial" w:hAnsi="Arial" w:cs="Arial"/>
          <w:sz w:val="24"/>
          <w:szCs w:val="24"/>
        </w:rPr>
        <w:t xml:space="preserve">IT </w:t>
      </w:r>
      <w:r w:rsidRPr="00D0234D">
        <w:rPr>
          <w:rFonts w:ascii="Arial" w:hAnsi="Arial" w:cs="Arial"/>
          <w:sz w:val="24"/>
          <w:szCs w:val="24"/>
        </w:rPr>
        <w:t xml:space="preserve">Department </w:t>
      </w:r>
      <w:r w:rsidRPr="00D0234D" w:rsidDel="00B12CD2">
        <w:rPr>
          <w:rFonts w:ascii="Arial" w:hAnsi="Arial" w:cs="Arial"/>
          <w:sz w:val="24"/>
          <w:szCs w:val="24"/>
        </w:rPr>
        <w:t>shall:</w:t>
      </w:r>
    </w:p>
    <w:p w14:paraId="3369CC7A" w14:textId="77777777" w:rsidR="005C618E" w:rsidRPr="00927576" w:rsidRDefault="005C618E" w:rsidP="005C618E">
      <w:pPr>
        <w:pStyle w:val="Heading6"/>
        <w:tabs>
          <w:tab w:val="left" w:pos="1199"/>
        </w:tabs>
        <w:spacing w:before="56"/>
        <w:ind w:left="360"/>
        <w:rPr>
          <w:rFonts w:ascii="Arial" w:hAnsi="Arial" w:cs="Arial"/>
          <w:b/>
          <w:bCs/>
          <w:sz w:val="24"/>
          <w:szCs w:val="24"/>
        </w:rPr>
      </w:pPr>
    </w:p>
    <w:p w14:paraId="7CD62338" w14:textId="77777777" w:rsidR="005C618E" w:rsidRPr="00927576" w:rsidRDefault="005C618E" w:rsidP="005C618E">
      <w:pPr>
        <w:pStyle w:val="ListParagraph"/>
        <w:widowControl w:val="0"/>
        <w:numPr>
          <w:ilvl w:val="0"/>
          <w:numId w:val="1"/>
        </w:numPr>
        <w:tabs>
          <w:tab w:val="left" w:pos="1560"/>
          <w:tab w:val="left" w:pos="1561"/>
        </w:tabs>
        <w:autoSpaceDE w:val="0"/>
        <w:autoSpaceDN w:val="0"/>
        <w:ind w:hanging="360"/>
        <w:contextualSpacing w:val="0"/>
        <w:rPr>
          <w:rFonts w:ascii="Arial" w:hAnsi="Arial" w:cs="Arial"/>
          <w:szCs w:val="24"/>
        </w:rPr>
      </w:pPr>
      <w:r w:rsidRPr="00927576">
        <w:rPr>
          <w:rFonts w:ascii="Arial" w:hAnsi="Arial" w:cs="Arial"/>
          <w:szCs w:val="24"/>
        </w:rPr>
        <w:t>Develop</w:t>
      </w:r>
      <w:r w:rsidRPr="00927576">
        <w:rPr>
          <w:rFonts w:ascii="Arial" w:hAnsi="Arial" w:cs="Arial"/>
          <w:spacing w:val="-4"/>
          <w:szCs w:val="24"/>
        </w:rPr>
        <w:t xml:space="preserve"> </w:t>
      </w:r>
      <w:r w:rsidRPr="00927576">
        <w:rPr>
          <w:rFonts w:ascii="Arial" w:hAnsi="Arial" w:cs="Arial"/>
          <w:szCs w:val="24"/>
        </w:rPr>
        <w:t>and</w:t>
      </w:r>
      <w:r w:rsidRPr="00927576">
        <w:rPr>
          <w:rFonts w:ascii="Arial" w:hAnsi="Arial" w:cs="Arial"/>
          <w:spacing w:val="-3"/>
          <w:szCs w:val="24"/>
        </w:rPr>
        <w:t xml:space="preserve"> </w:t>
      </w:r>
      <w:r w:rsidRPr="00927576">
        <w:rPr>
          <w:rFonts w:ascii="Arial" w:hAnsi="Arial" w:cs="Arial"/>
          <w:szCs w:val="24"/>
        </w:rPr>
        <w:t>implement</w:t>
      </w:r>
      <w:r w:rsidRPr="00927576">
        <w:rPr>
          <w:rFonts w:ascii="Arial" w:hAnsi="Arial" w:cs="Arial"/>
          <w:spacing w:val="-3"/>
          <w:szCs w:val="24"/>
        </w:rPr>
        <w:t xml:space="preserve"> </w:t>
      </w:r>
      <w:r w:rsidRPr="00927576">
        <w:rPr>
          <w:rFonts w:ascii="Arial" w:hAnsi="Arial" w:cs="Arial"/>
          <w:szCs w:val="24"/>
        </w:rPr>
        <w:t>anti-counterfeit</w:t>
      </w:r>
      <w:r w:rsidRPr="00927576">
        <w:rPr>
          <w:rFonts w:ascii="Arial" w:hAnsi="Arial" w:cs="Arial"/>
          <w:spacing w:val="-4"/>
          <w:szCs w:val="24"/>
        </w:rPr>
        <w:t xml:space="preserve"> </w:t>
      </w:r>
      <w:r w:rsidRPr="00927576">
        <w:rPr>
          <w:rFonts w:ascii="Arial" w:hAnsi="Arial" w:cs="Arial"/>
          <w:szCs w:val="24"/>
        </w:rPr>
        <w:t>policy</w:t>
      </w:r>
      <w:r w:rsidRPr="00927576">
        <w:rPr>
          <w:rFonts w:ascii="Arial" w:hAnsi="Arial" w:cs="Arial"/>
          <w:spacing w:val="-3"/>
          <w:szCs w:val="24"/>
        </w:rPr>
        <w:t xml:space="preserve"> </w:t>
      </w:r>
      <w:r w:rsidRPr="00927576">
        <w:rPr>
          <w:rFonts w:ascii="Arial" w:hAnsi="Arial" w:cs="Arial"/>
          <w:szCs w:val="24"/>
        </w:rPr>
        <w:t>and</w:t>
      </w:r>
      <w:r w:rsidRPr="00927576">
        <w:rPr>
          <w:rFonts w:ascii="Arial" w:hAnsi="Arial" w:cs="Arial"/>
          <w:spacing w:val="-4"/>
          <w:szCs w:val="24"/>
        </w:rPr>
        <w:t xml:space="preserve"> </w:t>
      </w:r>
      <w:r w:rsidRPr="00927576">
        <w:rPr>
          <w:rFonts w:ascii="Arial" w:hAnsi="Arial" w:cs="Arial"/>
          <w:szCs w:val="24"/>
        </w:rPr>
        <w:t>procedures</w:t>
      </w:r>
      <w:r w:rsidRPr="00927576">
        <w:rPr>
          <w:rFonts w:ascii="Arial" w:hAnsi="Arial" w:cs="Arial"/>
          <w:spacing w:val="-3"/>
          <w:szCs w:val="24"/>
        </w:rPr>
        <w:t xml:space="preserve"> </w:t>
      </w:r>
      <w:r w:rsidRPr="00927576">
        <w:rPr>
          <w:rFonts w:ascii="Arial" w:hAnsi="Arial" w:cs="Arial"/>
          <w:szCs w:val="24"/>
        </w:rPr>
        <w:t>that</w:t>
      </w:r>
      <w:r w:rsidRPr="00927576">
        <w:rPr>
          <w:rFonts w:ascii="Arial" w:hAnsi="Arial" w:cs="Arial"/>
          <w:spacing w:val="-3"/>
          <w:szCs w:val="24"/>
        </w:rPr>
        <w:t xml:space="preserve"> </w:t>
      </w:r>
      <w:r w:rsidRPr="00927576">
        <w:rPr>
          <w:rFonts w:ascii="Arial" w:hAnsi="Arial" w:cs="Arial"/>
          <w:szCs w:val="24"/>
        </w:rPr>
        <w:t>include</w:t>
      </w:r>
      <w:r w:rsidRPr="00927576">
        <w:rPr>
          <w:rFonts w:ascii="Arial" w:hAnsi="Arial" w:cs="Arial"/>
          <w:spacing w:val="-3"/>
          <w:szCs w:val="24"/>
        </w:rPr>
        <w:t xml:space="preserve"> </w:t>
      </w:r>
      <w:r w:rsidRPr="00927576">
        <w:rPr>
          <w:rFonts w:ascii="Arial" w:hAnsi="Arial" w:cs="Arial"/>
          <w:szCs w:val="24"/>
        </w:rPr>
        <w:t>the</w:t>
      </w:r>
      <w:r w:rsidRPr="00927576">
        <w:rPr>
          <w:rFonts w:ascii="Arial" w:hAnsi="Arial" w:cs="Arial"/>
          <w:spacing w:val="-3"/>
          <w:szCs w:val="24"/>
        </w:rPr>
        <w:t xml:space="preserve"> </w:t>
      </w:r>
      <w:r w:rsidRPr="00927576">
        <w:rPr>
          <w:rFonts w:ascii="Arial" w:hAnsi="Arial" w:cs="Arial"/>
          <w:szCs w:val="24"/>
        </w:rPr>
        <w:t>means</w:t>
      </w:r>
      <w:r w:rsidRPr="00927576">
        <w:rPr>
          <w:rFonts w:ascii="Arial" w:hAnsi="Arial" w:cs="Arial"/>
          <w:spacing w:val="-5"/>
          <w:szCs w:val="24"/>
        </w:rPr>
        <w:t xml:space="preserve"> </w:t>
      </w:r>
      <w:r w:rsidRPr="00927576">
        <w:rPr>
          <w:rFonts w:ascii="Arial" w:hAnsi="Arial" w:cs="Arial"/>
          <w:szCs w:val="24"/>
        </w:rPr>
        <w:t>to detect and prevent counterfeit components from entering the system</w:t>
      </w:r>
      <w:r>
        <w:rPr>
          <w:rFonts w:ascii="Arial" w:hAnsi="Arial" w:cs="Arial"/>
          <w:szCs w:val="24"/>
        </w:rPr>
        <w:t>.</w:t>
      </w:r>
    </w:p>
    <w:p w14:paraId="3E121B0F" w14:textId="77777777" w:rsidR="005C618E" w:rsidRDefault="005C618E" w:rsidP="005C618E">
      <w:pPr>
        <w:pStyle w:val="ListParagraph"/>
        <w:widowControl w:val="0"/>
        <w:numPr>
          <w:ilvl w:val="0"/>
          <w:numId w:val="1"/>
        </w:numPr>
        <w:tabs>
          <w:tab w:val="left" w:pos="1559"/>
          <w:tab w:val="left" w:pos="1560"/>
        </w:tabs>
        <w:autoSpaceDE w:val="0"/>
        <w:autoSpaceDN w:val="0"/>
        <w:spacing w:before="120"/>
        <w:ind w:left="1559" w:hanging="359"/>
        <w:contextualSpacing w:val="0"/>
        <w:rPr>
          <w:rFonts w:ascii="Arial" w:hAnsi="Arial" w:cs="Arial"/>
          <w:szCs w:val="24"/>
        </w:rPr>
      </w:pPr>
      <w:r w:rsidRPr="00927576">
        <w:rPr>
          <w:rFonts w:ascii="Arial" w:hAnsi="Arial" w:cs="Arial"/>
          <w:szCs w:val="24"/>
        </w:rPr>
        <w:t>Report counterfeit system components to organization personnel with security responsibilities and external agencies as needed.</w:t>
      </w:r>
    </w:p>
    <w:p w14:paraId="57A4EC7C" w14:textId="77777777" w:rsidR="005C618E" w:rsidRPr="00927576" w:rsidRDefault="005C618E" w:rsidP="005C618E">
      <w:pPr>
        <w:pStyle w:val="ListParagraph"/>
        <w:tabs>
          <w:tab w:val="left" w:pos="1559"/>
          <w:tab w:val="left" w:pos="1560"/>
        </w:tabs>
        <w:ind w:left="1559"/>
        <w:rPr>
          <w:rFonts w:ascii="Arial" w:hAnsi="Arial" w:cs="Arial"/>
          <w:szCs w:val="24"/>
        </w:rPr>
      </w:pPr>
    </w:p>
    <w:p w14:paraId="6D11294F" w14:textId="77777777" w:rsidR="005C618E" w:rsidRDefault="005C618E" w:rsidP="005C618E">
      <w:pPr>
        <w:pStyle w:val="Heading6"/>
        <w:numPr>
          <w:ilvl w:val="0"/>
          <w:numId w:val="4"/>
        </w:numPr>
        <w:tabs>
          <w:tab w:val="num" w:pos="360"/>
          <w:tab w:val="left" w:pos="1199"/>
        </w:tabs>
        <w:ind w:left="1440" w:firstLine="0"/>
        <w:rPr>
          <w:rFonts w:ascii="Arial" w:hAnsi="Arial" w:cs="Arial"/>
          <w:b/>
          <w:bCs/>
          <w:sz w:val="24"/>
          <w:szCs w:val="24"/>
        </w:rPr>
      </w:pPr>
      <w:bookmarkStart w:id="21" w:name="SR-12_COMPONENT_DISPOSAL"/>
      <w:bookmarkStart w:id="22" w:name="_bookmark1115"/>
      <w:bookmarkEnd w:id="21"/>
      <w:bookmarkEnd w:id="22"/>
      <w:r w:rsidRPr="00927576">
        <w:rPr>
          <w:rFonts w:ascii="Arial" w:hAnsi="Arial" w:cs="Arial"/>
          <w:sz w:val="24"/>
          <w:szCs w:val="24"/>
        </w:rPr>
        <w:t>COMPONENT</w:t>
      </w:r>
      <w:r w:rsidRPr="00927576">
        <w:rPr>
          <w:rFonts w:ascii="Arial" w:hAnsi="Arial" w:cs="Arial"/>
          <w:spacing w:val="-2"/>
          <w:sz w:val="24"/>
          <w:szCs w:val="24"/>
        </w:rPr>
        <w:t xml:space="preserve"> </w:t>
      </w:r>
      <w:r w:rsidRPr="00927576">
        <w:rPr>
          <w:rFonts w:ascii="Arial" w:hAnsi="Arial" w:cs="Arial"/>
          <w:sz w:val="24"/>
          <w:szCs w:val="24"/>
        </w:rPr>
        <w:t xml:space="preserve">DISPOSAL </w:t>
      </w:r>
    </w:p>
    <w:p w14:paraId="466ABADA" w14:textId="77777777" w:rsidR="005C618E" w:rsidRPr="009437E8" w:rsidRDefault="005C618E" w:rsidP="005C618E">
      <w:pPr>
        <w:ind w:left="720"/>
        <w:rPr>
          <w:rFonts w:ascii="Arial" w:hAnsi="Arial" w:cs="Arial"/>
          <w:sz w:val="24"/>
          <w:szCs w:val="24"/>
        </w:rPr>
      </w:pPr>
      <w:r w:rsidRPr="009437E8" w:rsidDel="00B12CD2">
        <w:rPr>
          <w:rFonts w:ascii="Arial" w:hAnsi="Arial" w:cs="Arial"/>
          <w:sz w:val="24"/>
          <w:szCs w:val="24"/>
        </w:rPr>
        <w:t xml:space="preserve">IT </w:t>
      </w:r>
      <w:r>
        <w:rPr>
          <w:rFonts w:ascii="Arial" w:hAnsi="Arial" w:cs="Arial"/>
          <w:sz w:val="24"/>
          <w:szCs w:val="24"/>
        </w:rPr>
        <w:t xml:space="preserve">Department </w:t>
      </w:r>
      <w:r w:rsidRPr="009437E8" w:rsidDel="00B12CD2">
        <w:rPr>
          <w:rFonts w:ascii="Arial" w:hAnsi="Arial" w:cs="Arial"/>
          <w:sz w:val="24"/>
          <w:szCs w:val="24"/>
        </w:rPr>
        <w:t>shall:</w:t>
      </w:r>
    </w:p>
    <w:p w14:paraId="078F207B" w14:textId="77777777" w:rsidR="005C618E" w:rsidRPr="00927576" w:rsidRDefault="005C618E" w:rsidP="005C618E">
      <w:pPr>
        <w:pStyle w:val="Heading6"/>
        <w:tabs>
          <w:tab w:val="left" w:pos="1199"/>
        </w:tabs>
        <w:rPr>
          <w:rFonts w:ascii="Arial" w:hAnsi="Arial" w:cs="Arial"/>
          <w:b/>
          <w:bCs/>
          <w:sz w:val="24"/>
          <w:szCs w:val="24"/>
        </w:rPr>
      </w:pPr>
    </w:p>
    <w:p w14:paraId="18DDB5A6" w14:textId="77777777" w:rsidR="005C618E" w:rsidRPr="00927576" w:rsidRDefault="005C618E" w:rsidP="005C618E">
      <w:pPr>
        <w:ind w:left="1199"/>
        <w:rPr>
          <w:rFonts w:ascii="Arial" w:hAnsi="Arial" w:cs="Arial"/>
          <w:sz w:val="24"/>
          <w:szCs w:val="24"/>
        </w:rPr>
      </w:pPr>
      <w:r w:rsidRPr="00927576">
        <w:rPr>
          <w:rFonts w:ascii="Arial" w:hAnsi="Arial" w:cs="Arial"/>
          <w:sz w:val="24"/>
          <w:szCs w:val="24"/>
        </w:rPr>
        <w:t>Dispose of CJI using the following techniques and methods: as described in MP.</w:t>
      </w:r>
    </w:p>
    <w:p w14:paraId="0C8E662B" w14:textId="77777777" w:rsidR="005C618E" w:rsidRDefault="005C618E" w:rsidP="005C618E">
      <w:pPr>
        <w:rPr>
          <w:rFonts w:ascii="Arial" w:hAnsi="Arial" w:cs="Arial"/>
          <w:sz w:val="24"/>
          <w:szCs w:val="24"/>
        </w:rPr>
      </w:pPr>
    </w:p>
    <w:p w14:paraId="4DF23053" w14:textId="77777777" w:rsidR="005C618E" w:rsidRPr="009437E8" w:rsidRDefault="005C618E" w:rsidP="005C618E">
      <w:pPr>
        <w:rPr>
          <w:rFonts w:ascii="Arial" w:hAnsi="Arial" w:cs="Arial"/>
          <w:sz w:val="24"/>
          <w:szCs w:val="24"/>
        </w:rPr>
      </w:pPr>
    </w:p>
    <w:p w14:paraId="5F34BC8A" w14:textId="77777777" w:rsidR="005C618E" w:rsidRPr="009437E8" w:rsidRDefault="005C618E" w:rsidP="005C618E">
      <w:pPr>
        <w:rPr>
          <w:rFonts w:ascii="Arial" w:hAnsi="Arial" w:cs="Arial"/>
          <w:sz w:val="24"/>
          <w:szCs w:val="24"/>
        </w:rPr>
      </w:pPr>
      <w:r w:rsidRPr="009437E8">
        <w:rPr>
          <w:rFonts w:ascii="Arial" w:hAnsi="Arial" w:cs="Arial"/>
          <w:sz w:val="24"/>
          <w:szCs w:val="24"/>
        </w:rPr>
        <w:t>COMPLIANCE</w:t>
      </w:r>
    </w:p>
    <w:p w14:paraId="0531D28D" w14:textId="77777777" w:rsidR="005C618E" w:rsidRPr="009437E8" w:rsidRDefault="005C618E" w:rsidP="005C618E">
      <w:pPr>
        <w:rPr>
          <w:rFonts w:ascii="Arial" w:hAnsi="Arial" w:cs="Arial"/>
          <w:sz w:val="24"/>
          <w:szCs w:val="24"/>
        </w:rPr>
      </w:pPr>
      <w:r w:rsidRPr="009437E8">
        <w:rPr>
          <w:rFonts w:ascii="Arial" w:hAnsi="Arial" w:cs="Arial"/>
          <w:sz w:val="24"/>
          <w:szCs w:val="24"/>
        </w:rPr>
        <w:t>_______________________________________________________________</w:t>
      </w:r>
    </w:p>
    <w:p w14:paraId="63672B96" w14:textId="77777777" w:rsidR="005C618E" w:rsidRPr="009437E8" w:rsidRDefault="005C618E" w:rsidP="005C618E">
      <w:pPr>
        <w:rPr>
          <w:rFonts w:ascii="Arial" w:hAnsi="Arial" w:cs="Arial"/>
          <w:sz w:val="24"/>
          <w:szCs w:val="24"/>
        </w:rPr>
      </w:pPr>
      <w:r>
        <w:rPr>
          <w:rFonts w:ascii="Arial" w:hAnsi="Arial" w:cs="Arial"/>
          <w:sz w:val="24"/>
          <w:szCs w:val="24"/>
        </w:rPr>
        <w:t>E</w:t>
      </w:r>
      <w:r w:rsidRPr="009437E8">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07FFF475" w14:textId="77777777" w:rsidR="005C618E" w:rsidRPr="009437E8" w:rsidRDefault="005C618E" w:rsidP="005C618E">
      <w:pPr>
        <w:rPr>
          <w:rFonts w:ascii="Arial" w:hAnsi="Arial" w:cs="Arial"/>
          <w:sz w:val="24"/>
          <w:szCs w:val="24"/>
        </w:rPr>
      </w:pPr>
    </w:p>
    <w:p w14:paraId="0151F39D" w14:textId="77777777" w:rsidR="005C618E" w:rsidRPr="009437E8" w:rsidRDefault="005C618E" w:rsidP="005C618E">
      <w:pPr>
        <w:rPr>
          <w:rFonts w:ascii="Arial" w:hAnsi="Arial" w:cs="Arial"/>
          <w:sz w:val="24"/>
          <w:szCs w:val="24"/>
        </w:rPr>
      </w:pPr>
      <w:r w:rsidRPr="009437E8">
        <w:rPr>
          <w:rFonts w:ascii="Arial" w:hAnsi="Arial" w:cs="Arial"/>
          <w:sz w:val="24"/>
          <w:szCs w:val="24"/>
        </w:rPr>
        <w:t>POLICY EXCEPTIONS</w:t>
      </w:r>
    </w:p>
    <w:p w14:paraId="3FFB8FF9" w14:textId="77777777" w:rsidR="005C618E" w:rsidRPr="009437E8" w:rsidRDefault="005C618E" w:rsidP="005C618E">
      <w:pPr>
        <w:rPr>
          <w:rFonts w:ascii="Arial" w:hAnsi="Arial" w:cs="Arial"/>
          <w:sz w:val="24"/>
          <w:szCs w:val="24"/>
        </w:rPr>
      </w:pPr>
      <w:r w:rsidRPr="009437E8">
        <w:rPr>
          <w:rFonts w:ascii="Arial" w:hAnsi="Arial" w:cs="Arial"/>
          <w:sz w:val="24"/>
          <w:szCs w:val="24"/>
        </w:rPr>
        <w:t>_______________________________________________________________</w:t>
      </w:r>
    </w:p>
    <w:p w14:paraId="30CF174E" w14:textId="77777777" w:rsidR="005C618E" w:rsidRPr="009437E8" w:rsidRDefault="005C618E" w:rsidP="005C618E">
      <w:pPr>
        <w:rPr>
          <w:rFonts w:ascii="Arial" w:hAnsi="Arial" w:cs="Arial"/>
          <w:sz w:val="24"/>
          <w:szCs w:val="24"/>
        </w:rPr>
      </w:pPr>
      <w:r w:rsidRPr="009437E8">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sz w:val="24"/>
          <w:szCs w:val="24"/>
        </w:rPr>
        <w:t>IT</w:t>
      </w:r>
      <w:r w:rsidRPr="009437E8">
        <w:rPr>
          <w:rFonts w:ascii="Arial" w:hAnsi="Arial" w:cs="Arial"/>
          <w:sz w:val="24"/>
          <w:szCs w:val="24"/>
        </w:rPr>
        <w:t xml:space="preserve"> Department, initiatives, actions and a </w:t>
      </w:r>
      <w:proofErr w:type="gramStart"/>
      <w:r w:rsidRPr="009437E8">
        <w:rPr>
          <w:rFonts w:ascii="Arial" w:hAnsi="Arial" w:cs="Arial"/>
          <w:sz w:val="24"/>
          <w:szCs w:val="24"/>
        </w:rPr>
        <w:t>time-frame</w:t>
      </w:r>
      <w:proofErr w:type="gramEnd"/>
      <w:r w:rsidRPr="009437E8">
        <w:rPr>
          <w:rFonts w:ascii="Arial" w:hAnsi="Arial" w:cs="Arial"/>
          <w:sz w:val="24"/>
          <w:szCs w:val="24"/>
        </w:rPr>
        <w:t xml:space="preserve"> for achieving the minimum compliance level with the policies set forth herein. The CIO shall review such requests; confer with the requesting </w:t>
      </w:r>
      <w:r>
        <w:rPr>
          <w:rFonts w:ascii="Arial" w:hAnsi="Arial" w:cs="Arial"/>
          <w:sz w:val="24"/>
          <w:szCs w:val="24"/>
        </w:rPr>
        <w:t>d</w:t>
      </w:r>
      <w:r w:rsidRPr="009437E8">
        <w:rPr>
          <w:rFonts w:ascii="Arial" w:hAnsi="Arial" w:cs="Arial"/>
          <w:sz w:val="24"/>
          <w:szCs w:val="24"/>
        </w:rPr>
        <w:t>epartment.</w:t>
      </w:r>
    </w:p>
    <w:p w14:paraId="13BDD418" w14:textId="77777777" w:rsidR="005C618E" w:rsidRPr="009437E8" w:rsidRDefault="005C618E" w:rsidP="005C618E">
      <w:pPr>
        <w:rPr>
          <w:rFonts w:ascii="Arial" w:hAnsi="Arial" w:cs="Arial"/>
          <w:sz w:val="24"/>
          <w:szCs w:val="24"/>
        </w:rPr>
      </w:pPr>
    </w:p>
    <w:p w14:paraId="747E5E81" w14:textId="77777777" w:rsidR="005C618E" w:rsidRPr="009437E8" w:rsidRDefault="005C618E" w:rsidP="005C618E">
      <w:pPr>
        <w:pStyle w:val="Titleheading"/>
        <w:jc w:val="left"/>
        <w:rPr>
          <w:rFonts w:cs="Arial"/>
          <w:b w:val="0"/>
          <w:szCs w:val="24"/>
        </w:rPr>
      </w:pPr>
      <w:r w:rsidRPr="009437E8">
        <w:rPr>
          <w:rFonts w:cs="Arial"/>
          <w:b w:val="0"/>
          <w:szCs w:val="24"/>
        </w:rPr>
        <w:t>RESPONSIBLE DEPARTMENT</w:t>
      </w:r>
      <w:r w:rsidRPr="009437E8">
        <w:rPr>
          <w:rFonts w:cs="Arial"/>
          <w:b w:val="0"/>
          <w:szCs w:val="24"/>
        </w:rPr>
        <w:br/>
        <w:t>_______________________________________________________________</w:t>
      </w:r>
    </w:p>
    <w:p w14:paraId="2EFC6723" w14:textId="77777777" w:rsidR="005C618E" w:rsidRPr="009437E8" w:rsidRDefault="005C618E" w:rsidP="005C618E">
      <w:pPr>
        <w:pStyle w:val="Titleheading"/>
        <w:jc w:val="left"/>
        <w:rPr>
          <w:rFonts w:cs="Arial"/>
          <w:b w:val="0"/>
          <w:szCs w:val="24"/>
        </w:rPr>
      </w:pPr>
      <w:r w:rsidRPr="009437E8">
        <w:rPr>
          <w:rFonts w:cs="Arial"/>
          <w:b w:val="0"/>
          <w:szCs w:val="24"/>
        </w:rPr>
        <w:t>Chief Information Office and Information System Owners</w:t>
      </w:r>
    </w:p>
    <w:p w14:paraId="240D6F53" w14:textId="77777777" w:rsidR="005C618E" w:rsidRPr="009437E8" w:rsidRDefault="005C618E" w:rsidP="005C618E">
      <w:pPr>
        <w:pStyle w:val="Titleheading"/>
        <w:jc w:val="left"/>
        <w:rPr>
          <w:rFonts w:cs="Arial"/>
          <w:b w:val="0"/>
          <w:szCs w:val="24"/>
        </w:rPr>
      </w:pPr>
    </w:p>
    <w:p w14:paraId="3274932D" w14:textId="77777777" w:rsidR="005C618E" w:rsidRPr="009437E8" w:rsidRDefault="005C618E" w:rsidP="005C618E">
      <w:pPr>
        <w:pStyle w:val="Titleheading"/>
        <w:jc w:val="left"/>
        <w:rPr>
          <w:rFonts w:cs="Arial"/>
          <w:b w:val="0"/>
          <w:szCs w:val="24"/>
        </w:rPr>
      </w:pPr>
      <w:r w:rsidRPr="009437E8">
        <w:rPr>
          <w:rFonts w:cs="Arial"/>
          <w:b w:val="0"/>
          <w:szCs w:val="24"/>
        </w:rPr>
        <w:t>DATE ISSUED/DATE REVIEWED</w:t>
      </w:r>
      <w:r w:rsidRPr="009437E8">
        <w:rPr>
          <w:rFonts w:cs="Arial"/>
          <w:b w:val="0"/>
          <w:szCs w:val="24"/>
        </w:rPr>
        <w:br/>
        <w:t>_______________________________________________________________</w:t>
      </w:r>
    </w:p>
    <w:p w14:paraId="3D3EFEE3" w14:textId="77777777" w:rsidR="005C618E" w:rsidRPr="009437E8" w:rsidRDefault="005C618E" w:rsidP="005C618E">
      <w:pPr>
        <w:pStyle w:val="Titleheading"/>
        <w:jc w:val="left"/>
        <w:rPr>
          <w:rFonts w:cs="Arial"/>
          <w:b w:val="0"/>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C618E" w:rsidRPr="009437E8" w14:paraId="472476BA" w14:textId="77777777" w:rsidTr="007B255B">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4C526A1" w14:textId="77777777" w:rsidR="005C618E" w:rsidRPr="009437E8" w:rsidRDefault="005C618E" w:rsidP="007B255B">
            <w:pPr>
              <w:rPr>
                <w:rFonts w:ascii="Arial" w:hAnsi="Arial" w:cs="Arial"/>
                <w:sz w:val="24"/>
                <w:szCs w:val="24"/>
              </w:rPr>
            </w:pPr>
            <w:r w:rsidRPr="009437E8">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0A67B201" w14:textId="77777777" w:rsidR="005C618E" w:rsidRPr="009437E8" w:rsidRDefault="005C618E" w:rsidP="007B255B">
            <w:pPr>
              <w:rPr>
                <w:rFonts w:ascii="Arial" w:hAnsi="Arial" w:cs="Arial"/>
                <w:sz w:val="24"/>
                <w:szCs w:val="24"/>
              </w:rPr>
            </w:pPr>
            <w:r w:rsidRPr="009437E8">
              <w:rPr>
                <w:rFonts w:ascii="Arial" w:hAnsi="Arial" w:cs="Arial"/>
                <w:sz w:val="24"/>
                <w:szCs w:val="24"/>
              </w:rPr>
              <w:t>MM/DD/YYYY</w:t>
            </w:r>
          </w:p>
        </w:tc>
      </w:tr>
      <w:tr w:rsidR="005C618E" w:rsidRPr="009437E8" w14:paraId="3DEDF351" w14:textId="77777777" w:rsidTr="007B255B">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CEB9768" w14:textId="77777777" w:rsidR="005C618E" w:rsidRPr="009437E8" w:rsidRDefault="005C618E" w:rsidP="007B255B">
            <w:pPr>
              <w:rPr>
                <w:rFonts w:ascii="Arial" w:hAnsi="Arial" w:cs="Arial"/>
                <w:sz w:val="24"/>
                <w:szCs w:val="24"/>
              </w:rPr>
            </w:pPr>
            <w:r w:rsidRPr="009437E8">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551C68D1" w14:textId="77777777" w:rsidR="005C618E" w:rsidRPr="009437E8" w:rsidRDefault="005C618E" w:rsidP="007B255B">
            <w:pPr>
              <w:rPr>
                <w:rFonts w:ascii="Arial" w:hAnsi="Arial" w:cs="Arial"/>
                <w:sz w:val="24"/>
                <w:szCs w:val="24"/>
              </w:rPr>
            </w:pPr>
            <w:r w:rsidRPr="009437E8">
              <w:rPr>
                <w:rFonts w:ascii="Arial" w:hAnsi="Arial" w:cs="Arial"/>
                <w:sz w:val="24"/>
                <w:szCs w:val="24"/>
              </w:rPr>
              <w:t>MM/DD/YYYY</w:t>
            </w:r>
          </w:p>
        </w:tc>
      </w:tr>
    </w:tbl>
    <w:p w14:paraId="6C9C38A6" w14:textId="77777777" w:rsidR="005C618E" w:rsidRPr="00927576" w:rsidRDefault="005C618E" w:rsidP="005C618E">
      <w:pPr>
        <w:rPr>
          <w:rFonts w:ascii="Arial" w:hAnsi="Arial" w:cs="Arial"/>
          <w:sz w:val="24"/>
          <w:szCs w:val="24"/>
        </w:rPr>
      </w:pPr>
    </w:p>
    <w:p w14:paraId="40362A6C" w14:textId="4B24E1FA" w:rsidR="005C618E" w:rsidRDefault="005C618E" w:rsidP="005C618E">
      <w:pPr>
        <w:spacing w:after="160" w:line="259" w:lineRule="auto"/>
        <w:rPr>
          <w:rFonts w:ascii="Arial" w:hAnsi="Arial" w:cs="Arial"/>
          <w:sz w:val="24"/>
          <w:szCs w:val="24"/>
        </w:rPr>
      </w:pPr>
    </w:p>
    <w:sectPr w:rsidR="005C6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E05B1"/>
    <w:multiLevelType w:val="hybridMultilevel"/>
    <w:tmpl w:val="D5DE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065F8"/>
    <w:multiLevelType w:val="hybridMultilevel"/>
    <w:tmpl w:val="A48E5B8A"/>
    <w:lvl w:ilvl="0" w:tplc="7B782D88">
      <w:start w:val="1"/>
      <w:numFmt w:val="lowerLetter"/>
      <w:lvlText w:val="%1."/>
      <w:lvlJc w:val="left"/>
      <w:pPr>
        <w:ind w:left="1560" w:hanging="361"/>
      </w:pPr>
      <w:rPr>
        <w:rFonts w:ascii="Arial" w:eastAsia="Calibri" w:hAnsi="Arial" w:cs="Arial" w:hint="default"/>
        <w:w w:val="100"/>
        <w:sz w:val="24"/>
        <w:szCs w:val="24"/>
        <w:lang w:val="en-US" w:eastAsia="en-US" w:bidi="en-US"/>
      </w:rPr>
    </w:lvl>
    <w:lvl w:ilvl="1" w:tplc="249CF3F4">
      <w:numFmt w:val="bullet"/>
      <w:lvlText w:val="•"/>
      <w:lvlJc w:val="left"/>
      <w:pPr>
        <w:ind w:left="2458" w:hanging="361"/>
      </w:pPr>
      <w:rPr>
        <w:rFonts w:hint="default"/>
        <w:lang w:val="en-US" w:eastAsia="en-US" w:bidi="en-US"/>
      </w:rPr>
    </w:lvl>
    <w:lvl w:ilvl="2" w:tplc="92789EC4">
      <w:numFmt w:val="bullet"/>
      <w:lvlText w:val="•"/>
      <w:lvlJc w:val="left"/>
      <w:pPr>
        <w:ind w:left="3356" w:hanging="361"/>
      </w:pPr>
      <w:rPr>
        <w:rFonts w:hint="default"/>
        <w:lang w:val="en-US" w:eastAsia="en-US" w:bidi="en-US"/>
      </w:rPr>
    </w:lvl>
    <w:lvl w:ilvl="3" w:tplc="3F62EDE2">
      <w:numFmt w:val="bullet"/>
      <w:lvlText w:val="•"/>
      <w:lvlJc w:val="left"/>
      <w:pPr>
        <w:ind w:left="4254" w:hanging="361"/>
      </w:pPr>
      <w:rPr>
        <w:rFonts w:hint="default"/>
        <w:lang w:val="en-US" w:eastAsia="en-US" w:bidi="en-US"/>
      </w:rPr>
    </w:lvl>
    <w:lvl w:ilvl="4" w:tplc="B97415D2">
      <w:numFmt w:val="bullet"/>
      <w:lvlText w:val="•"/>
      <w:lvlJc w:val="left"/>
      <w:pPr>
        <w:ind w:left="5152" w:hanging="361"/>
      </w:pPr>
      <w:rPr>
        <w:rFonts w:hint="default"/>
        <w:lang w:val="en-US" w:eastAsia="en-US" w:bidi="en-US"/>
      </w:rPr>
    </w:lvl>
    <w:lvl w:ilvl="5" w:tplc="9F005EC8">
      <w:numFmt w:val="bullet"/>
      <w:lvlText w:val="•"/>
      <w:lvlJc w:val="left"/>
      <w:pPr>
        <w:ind w:left="6050" w:hanging="361"/>
      </w:pPr>
      <w:rPr>
        <w:rFonts w:hint="default"/>
        <w:lang w:val="en-US" w:eastAsia="en-US" w:bidi="en-US"/>
      </w:rPr>
    </w:lvl>
    <w:lvl w:ilvl="6" w:tplc="A5F05492">
      <w:numFmt w:val="bullet"/>
      <w:lvlText w:val="•"/>
      <w:lvlJc w:val="left"/>
      <w:pPr>
        <w:ind w:left="6948" w:hanging="361"/>
      </w:pPr>
      <w:rPr>
        <w:rFonts w:hint="default"/>
        <w:lang w:val="en-US" w:eastAsia="en-US" w:bidi="en-US"/>
      </w:rPr>
    </w:lvl>
    <w:lvl w:ilvl="7" w:tplc="E3F837C8">
      <w:numFmt w:val="bullet"/>
      <w:lvlText w:val="•"/>
      <w:lvlJc w:val="left"/>
      <w:pPr>
        <w:ind w:left="7846" w:hanging="361"/>
      </w:pPr>
      <w:rPr>
        <w:rFonts w:hint="default"/>
        <w:lang w:val="en-US" w:eastAsia="en-US" w:bidi="en-US"/>
      </w:rPr>
    </w:lvl>
    <w:lvl w:ilvl="8" w:tplc="69F2E70E">
      <w:numFmt w:val="bullet"/>
      <w:lvlText w:val="•"/>
      <w:lvlJc w:val="left"/>
      <w:pPr>
        <w:ind w:left="8744" w:hanging="361"/>
      </w:pPr>
      <w:rPr>
        <w:rFonts w:hint="default"/>
        <w:lang w:val="en-US" w:eastAsia="en-US" w:bidi="en-US"/>
      </w:rPr>
    </w:lvl>
  </w:abstractNum>
  <w:abstractNum w:abstractNumId="2" w15:restartNumberingAfterBreak="0">
    <w:nsid w:val="4219776D"/>
    <w:multiLevelType w:val="hybridMultilevel"/>
    <w:tmpl w:val="0E6451CC"/>
    <w:lvl w:ilvl="0" w:tplc="6F9C3CAE">
      <w:start w:val="1"/>
      <w:numFmt w:val="lowerLetter"/>
      <w:lvlText w:val="%1."/>
      <w:lvlJc w:val="left"/>
      <w:pPr>
        <w:ind w:left="1559" w:hanging="361"/>
      </w:pPr>
      <w:rPr>
        <w:rFonts w:ascii="Arial" w:eastAsia="Calibri" w:hAnsi="Arial" w:cs="Arial" w:hint="default"/>
        <w:w w:val="100"/>
        <w:sz w:val="24"/>
        <w:szCs w:val="24"/>
        <w:lang w:val="en-US" w:eastAsia="en-US" w:bidi="en-US"/>
      </w:rPr>
    </w:lvl>
    <w:lvl w:ilvl="1" w:tplc="2020D8D8">
      <w:numFmt w:val="bullet"/>
      <w:lvlText w:val="•"/>
      <w:lvlJc w:val="left"/>
      <w:pPr>
        <w:ind w:left="2458" w:hanging="361"/>
      </w:pPr>
      <w:rPr>
        <w:rFonts w:hint="default"/>
        <w:lang w:val="en-US" w:eastAsia="en-US" w:bidi="en-US"/>
      </w:rPr>
    </w:lvl>
    <w:lvl w:ilvl="2" w:tplc="5A447FD6">
      <w:numFmt w:val="bullet"/>
      <w:lvlText w:val="•"/>
      <w:lvlJc w:val="left"/>
      <w:pPr>
        <w:ind w:left="3356" w:hanging="361"/>
      </w:pPr>
      <w:rPr>
        <w:rFonts w:hint="default"/>
        <w:lang w:val="en-US" w:eastAsia="en-US" w:bidi="en-US"/>
      </w:rPr>
    </w:lvl>
    <w:lvl w:ilvl="3" w:tplc="A6102B76">
      <w:numFmt w:val="bullet"/>
      <w:lvlText w:val="•"/>
      <w:lvlJc w:val="left"/>
      <w:pPr>
        <w:ind w:left="4254" w:hanging="361"/>
      </w:pPr>
      <w:rPr>
        <w:rFonts w:hint="default"/>
        <w:lang w:val="en-US" w:eastAsia="en-US" w:bidi="en-US"/>
      </w:rPr>
    </w:lvl>
    <w:lvl w:ilvl="4" w:tplc="BB1CA5A6">
      <w:numFmt w:val="bullet"/>
      <w:lvlText w:val="•"/>
      <w:lvlJc w:val="left"/>
      <w:pPr>
        <w:ind w:left="5152" w:hanging="361"/>
      </w:pPr>
      <w:rPr>
        <w:rFonts w:hint="default"/>
        <w:lang w:val="en-US" w:eastAsia="en-US" w:bidi="en-US"/>
      </w:rPr>
    </w:lvl>
    <w:lvl w:ilvl="5" w:tplc="5F9C622A">
      <w:numFmt w:val="bullet"/>
      <w:lvlText w:val="•"/>
      <w:lvlJc w:val="left"/>
      <w:pPr>
        <w:ind w:left="6050" w:hanging="361"/>
      </w:pPr>
      <w:rPr>
        <w:rFonts w:hint="default"/>
        <w:lang w:val="en-US" w:eastAsia="en-US" w:bidi="en-US"/>
      </w:rPr>
    </w:lvl>
    <w:lvl w:ilvl="6" w:tplc="4B1844C8">
      <w:numFmt w:val="bullet"/>
      <w:lvlText w:val="•"/>
      <w:lvlJc w:val="left"/>
      <w:pPr>
        <w:ind w:left="6948" w:hanging="361"/>
      </w:pPr>
      <w:rPr>
        <w:rFonts w:hint="default"/>
        <w:lang w:val="en-US" w:eastAsia="en-US" w:bidi="en-US"/>
      </w:rPr>
    </w:lvl>
    <w:lvl w:ilvl="7" w:tplc="02FCDAD4">
      <w:numFmt w:val="bullet"/>
      <w:lvlText w:val="•"/>
      <w:lvlJc w:val="left"/>
      <w:pPr>
        <w:ind w:left="7846" w:hanging="361"/>
      </w:pPr>
      <w:rPr>
        <w:rFonts w:hint="default"/>
        <w:lang w:val="en-US" w:eastAsia="en-US" w:bidi="en-US"/>
      </w:rPr>
    </w:lvl>
    <w:lvl w:ilvl="8" w:tplc="A9D6E1D4">
      <w:numFmt w:val="bullet"/>
      <w:lvlText w:val="•"/>
      <w:lvlJc w:val="left"/>
      <w:pPr>
        <w:ind w:left="8744" w:hanging="361"/>
      </w:pPr>
      <w:rPr>
        <w:rFonts w:hint="default"/>
        <w:lang w:val="en-US" w:eastAsia="en-US" w:bidi="en-US"/>
      </w:rPr>
    </w:lvl>
  </w:abstractNum>
  <w:abstractNum w:abstractNumId="3" w15:restartNumberingAfterBreak="0">
    <w:nsid w:val="48B16BD4"/>
    <w:multiLevelType w:val="hybridMultilevel"/>
    <w:tmpl w:val="423081B2"/>
    <w:lvl w:ilvl="0" w:tplc="2068A4D0">
      <w:start w:val="1"/>
      <w:numFmt w:val="lowerLetter"/>
      <w:lvlText w:val="%1."/>
      <w:lvlJc w:val="left"/>
      <w:pPr>
        <w:ind w:left="1560" w:hanging="361"/>
      </w:pPr>
      <w:rPr>
        <w:rFonts w:ascii="Arial" w:eastAsia="Calibri" w:hAnsi="Arial" w:cs="Arial" w:hint="default"/>
        <w:w w:val="100"/>
        <w:sz w:val="24"/>
        <w:szCs w:val="24"/>
        <w:lang w:val="en-US" w:eastAsia="en-US" w:bidi="en-US"/>
      </w:rPr>
    </w:lvl>
    <w:lvl w:ilvl="1" w:tplc="9F749EB8">
      <w:numFmt w:val="bullet"/>
      <w:lvlText w:val="•"/>
      <w:lvlJc w:val="left"/>
      <w:pPr>
        <w:ind w:left="2458" w:hanging="361"/>
      </w:pPr>
      <w:rPr>
        <w:rFonts w:hint="default"/>
        <w:lang w:val="en-US" w:eastAsia="en-US" w:bidi="en-US"/>
      </w:rPr>
    </w:lvl>
    <w:lvl w:ilvl="2" w:tplc="5EF6851E">
      <w:numFmt w:val="bullet"/>
      <w:lvlText w:val="•"/>
      <w:lvlJc w:val="left"/>
      <w:pPr>
        <w:ind w:left="3356" w:hanging="361"/>
      </w:pPr>
      <w:rPr>
        <w:rFonts w:hint="default"/>
        <w:lang w:val="en-US" w:eastAsia="en-US" w:bidi="en-US"/>
      </w:rPr>
    </w:lvl>
    <w:lvl w:ilvl="3" w:tplc="4E685EFA">
      <w:numFmt w:val="bullet"/>
      <w:lvlText w:val="•"/>
      <w:lvlJc w:val="left"/>
      <w:pPr>
        <w:ind w:left="4254" w:hanging="361"/>
      </w:pPr>
      <w:rPr>
        <w:rFonts w:hint="default"/>
        <w:lang w:val="en-US" w:eastAsia="en-US" w:bidi="en-US"/>
      </w:rPr>
    </w:lvl>
    <w:lvl w:ilvl="4" w:tplc="F68054AC">
      <w:numFmt w:val="bullet"/>
      <w:lvlText w:val="•"/>
      <w:lvlJc w:val="left"/>
      <w:pPr>
        <w:ind w:left="5152" w:hanging="361"/>
      </w:pPr>
      <w:rPr>
        <w:rFonts w:hint="default"/>
        <w:lang w:val="en-US" w:eastAsia="en-US" w:bidi="en-US"/>
      </w:rPr>
    </w:lvl>
    <w:lvl w:ilvl="5" w:tplc="B20061EE">
      <w:numFmt w:val="bullet"/>
      <w:lvlText w:val="•"/>
      <w:lvlJc w:val="left"/>
      <w:pPr>
        <w:ind w:left="6050" w:hanging="361"/>
      </w:pPr>
      <w:rPr>
        <w:rFonts w:hint="default"/>
        <w:lang w:val="en-US" w:eastAsia="en-US" w:bidi="en-US"/>
      </w:rPr>
    </w:lvl>
    <w:lvl w:ilvl="6" w:tplc="58C63EF6">
      <w:numFmt w:val="bullet"/>
      <w:lvlText w:val="•"/>
      <w:lvlJc w:val="left"/>
      <w:pPr>
        <w:ind w:left="6948" w:hanging="361"/>
      </w:pPr>
      <w:rPr>
        <w:rFonts w:hint="default"/>
        <w:lang w:val="en-US" w:eastAsia="en-US" w:bidi="en-US"/>
      </w:rPr>
    </w:lvl>
    <w:lvl w:ilvl="7" w:tplc="D4D473A4">
      <w:numFmt w:val="bullet"/>
      <w:lvlText w:val="•"/>
      <w:lvlJc w:val="left"/>
      <w:pPr>
        <w:ind w:left="7846" w:hanging="361"/>
      </w:pPr>
      <w:rPr>
        <w:rFonts w:hint="default"/>
        <w:lang w:val="en-US" w:eastAsia="en-US" w:bidi="en-US"/>
      </w:rPr>
    </w:lvl>
    <w:lvl w:ilvl="8" w:tplc="FA7AA7B2">
      <w:numFmt w:val="bullet"/>
      <w:lvlText w:val="•"/>
      <w:lvlJc w:val="left"/>
      <w:pPr>
        <w:ind w:left="8744" w:hanging="361"/>
      </w:pPr>
      <w:rPr>
        <w:rFonts w:hint="default"/>
        <w:lang w:val="en-US" w:eastAsia="en-US" w:bidi="en-US"/>
      </w:rPr>
    </w:lvl>
  </w:abstractNum>
  <w:num w:numId="1" w16cid:durableId="2031636413">
    <w:abstractNumId w:val="3"/>
  </w:num>
  <w:num w:numId="2" w16cid:durableId="981228533">
    <w:abstractNumId w:val="1"/>
  </w:num>
  <w:num w:numId="3" w16cid:durableId="499080465">
    <w:abstractNumId w:val="2"/>
  </w:num>
  <w:num w:numId="4" w16cid:durableId="81036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8E"/>
    <w:rsid w:val="000F0AFC"/>
    <w:rsid w:val="003D659C"/>
    <w:rsid w:val="005C618E"/>
    <w:rsid w:val="0084586B"/>
    <w:rsid w:val="009B3190"/>
    <w:rsid w:val="00B9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7687"/>
  <w15:chartTrackingRefBased/>
  <w15:docId w15:val="{FD8DB2D5-39B7-41FF-B333-2F43BE90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618E"/>
    <w:pPr>
      <w:spacing w:after="0"/>
    </w:pPr>
    <w:rPr>
      <w:rFonts w:ascii="Times New Roman" w:eastAsia="Times New Roman" w:hAnsi="Times New Roman" w:cs="Times New Roman"/>
      <w:color w:val="000000"/>
      <w:kern w:val="0"/>
      <w:sz w:val="20"/>
      <w:szCs w:val="20"/>
      <w14:ligatures w14:val="none"/>
    </w:rPr>
  </w:style>
  <w:style w:type="paragraph" w:styleId="Heading1">
    <w:name w:val="heading 1"/>
    <w:basedOn w:val="Normal"/>
    <w:next w:val="Normal"/>
    <w:link w:val="Heading1Char"/>
    <w:uiPriority w:val="9"/>
    <w:qFormat/>
    <w:rsid w:val="005C6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5C6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1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1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18E"/>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5C6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18E"/>
    <w:rPr>
      <w:rFonts w:eastAsiaTheme="majorEastAsia" w:cstheme="majorBidi"/>
      <w:color w:val="272727" w:themeColor="text1" w:themeTint="D8"/>
    </w:rPr>
  </w:style>
  <w:style w:type="paragraph" w:styleId="Title">
    <w:name w:val="Title"/>
    <w:basedOn w:val="Normal"/>
    <w:next w:val="Normal"/>
    <w:link w:val="TitleChar"/>
    <w:uiPriority w:val="10"/>
    <w:qFormat/>
    <w:rsid w:val="005C61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18E"/>
    <w:pPr>
      <w:spacing w:before="160"/>
      <w:jc w:val="center"/>
    </w:pPr>
    <w:rPr>
      <w:i/>
      <w:iCs/>
      <w:color w:val="404040" w:themeColor="text1" w:themeTint="BF"/>
    </w:rPr>
  </w:style>
  <w:style w:type="character" w:customStyle="1" w:styleId="QuoteChar">
    <w:name w:val="Quote Char"/>
    <w:basedOn w:val="DefaultParagraphFont"/>
    <w:link w:val="Quote"/>
    <w:uiPriority w:val="29"/>
    <w:rsid w:val="005C618E"/>
    <w:rPr>
      <w:i/>
      <w:iCs/>
      <w:color w:val="404040" w:themeColor="text1" w:themeTint="BF"/>
    </w:rPr>
  </w:style>
  <w:style w:type="paragraph" w:styleId="ListParagraph">
    <w:name w:val="List Paragraph"/>
    <w:basedOn w:val="Normal"/>
    <w:uiPriority w:val="1"/>
    <w:qFormat/>
    <w:rsid w:val="005C618E"/>
    <w:pPr>
      <w:ind w:left="720"/>
      <w:contextualSpacing/>
    </w:pPr>
  </w:style>
  <w:style w:type="character" w:styleId="IntenseEmphasis">
    <w:name w:val="Intense Emphasis"/>
    <w:basedOn w:val="DefaultParagraphFont"/>
    <w:uiPriority w:val="21"/>
    <w:qFormat/>
    <w:rsid w:val="005C618E"/>
    <w:rPr>
      <w:i/>
      <w:iCs/>
      <w:color w:val="0F4761" w:themeColor="accent1" w:themeShade="BF"/>
    </w:rPr>
  </w:style>
  <w:style w:type="paragraph" w:styleId="IntenseQuote">
    <w:name w:val="Intense Quote"/>
    <w:basedOn w:val="Normal"/>
    <w:next w:val="Normal"/>
    <w:link w:val="IntenseQuoteChar"/>
    <w:uiPriority w:val="30"/>
    <w:qFormat/>
    <w:rsid w:val="005C6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18E"/>
    <w:rPr>
      <w:i/>
      <w:iCs/>
      <w:color w:val="0F4761" w:themeColor="accent1" w:themeShade="BF"/>
    </w:rPr>
  </w:style>
  <w:style w:type="character" w:styleId="IntenseReference">
    <w:name w:val="Intense Reference"/>
    <w:basedOn w:val="DefaultParagraphFont"/>
    <w:uiPriority w:val="32"/>
    <w:qFormat/>
    <w:rsid w:val="005C618E"/>
    <w:rPr>
      <w:b/>
      <w:bCs/>
      <w:smallCaps/>
      <w:color w:val="0F4761" w:themeColor="accent1" w:themeShade="BF"/>
      <w:spacing w:val="5"/>
    </w:rPr>
  </w:style>
  <w:style w:type="paragraph" w:customStyle="1" w:styleId="Titleheading">
    <w:name w:val="Titleheading"/>
    <w:basedOn w:val="Title"/>
    <w:rsid w:val="005C618E"/>
    <w:pPr>
      <w:spacing w:after="0"/>
      <w:contextualSpacing w:val="0"/>
      <w:jc w:val="center"/>
    </w:pPr>
    <w:rPr>
      <w:rFonts w:ascii="Arial" w:eastAsia="Times New Roman" w:hAnsi="Arial" w:cs="Times New Roman"/>
      <w:b/>
      <w:spacing w:val="0"/>
      <w:kern w:val="0"/>
      <w:sz w:val="24"/>
      <w:szCs w:val="20"/>
    </w:rPr>
  </w:style>
  <w:style w:type="paragraph" w:styleId="BodyText">
    <w:name w:val="Body Text"/>
    <w:basedOn w:val="Normal"/>
    <w:link w:val="BodyTextChar"/>
    <w:uiPriority w:val="1"/>
    <w:qFormat/>
    <w:rsid w:val="005C618E"/>
    <w:pPr>
      <w:widowControl w:val="0"/>
      <w:autoSpaceDE w:val="0"/>
      <w:autoSpaceDN w:val="0"/>
      <w:ind w:left="156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5C618E"/>
    <w:rPr>
      <w:rFonts w:ascii="Calibri" w:eastAsia="Calibri" w:hAnsi="Calibri" w:cs="Calibri"/>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42e5be-0a05-4f8e-81f1-80d5cb938e46}" enabled="1" method="Standard" siteId="{3a6122e0-e33f-4a41-a686-010b5cfc4a6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Liguori</dc:creator>
  <cp:keywords/>
  <dc:description/>
  <cp:lastModifiedBy>John Liguori</cp:lastModifiedBy>
  <cp:revision>1</cp:revision>
  <dcterms:created xsi:type="dcterms:W3CDTF">2025-03-17T18:55:00Z</dcterms:created>
  <dcterms:modified xsi:type="dcterms:W3CDTF">2025-03-17T18:55:00Z</dcterms:modified>
</cp:coreProperties>
</file>